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6E" w:rsidRDefault="003E0F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0F6E" w:rsidRDefault="003E0F6E">
      <w:pPr>
        <w:pStyle w:val="ConsPlusNormal"/>
        <w:outlineLvl w:val="0"/>
      </w:pPr>
    </w:p>
    <w:p w:rsidR="003E0F6E" w:rsidRDefault="003E0F6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E0F6E" w:rsidRDefault="003E0F6E">
      <w:pPr>
        <w:pStyle w:val="ConsPlusTitle"/>
        <w:jc w:val="center"/>
      </w:pPr>
    </w:p>
    <w:p w:rsidR="003E0F6E" w:rsidRDefault="003E0F6E">
      <w:pPr>
        <w:pStyle w:val="ConsPlusTitle"/>
        <w:jc w:val="center"/>
      </w:pPr>
      <w:r>
        <w:t>ПОСТАНОВЛЕНИЕ</w:t>
      </w:r>
    </w:p>
    <w:p w:rsidR="003E0F6E" w:rsidRDefault="003E0F6E">
      <w:pPr>
        <w:pStyle w:val="ConsPlusTitle"/>
        <w:jc w:val="center"/>
      </w:pPr>
      <w:r>
        <w:t>от 14 ноября 2013 г. N 400</w:t>
      </w:r>
    </w:p>
    <w:p w:rsidR="003E0F6E" w:rsidRDefault="003E0F6E">
      <w:pPr>
        <w:pStyle w:val="ConsPlusTitle"/>
        <w:jc w:val="center"/>
      </w:pPr>
    </w:p>
    <w:p w:rsidR="003E0F6E" w:rsidRDefault="003E0F6E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3E0F6E" w:rsidRDefault="003E0F6E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3E0F6E" w:rsidRDefault="003E0F6E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3E0F6E" w:rsidRDefault="003E0F6E">
      <w:pPr>
        <w:pStyle w:val="ConsPlusTitle"/>
        <w:jc w:val="center"/>
      </w:pPr>
      <w:r>
        <w:t>ЭНЕРГОЭФФЕКТИВНОСТИ В ЛЕНИНГРАДСКОЙ ОБЛАСТИ"</w:t>
      </w:r>
    </w:p>
    <w:p w:rsidR="003E0F6E" w:rsidRDefault="003E0F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F6E" w:rsidRDefault="003E0F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16.06.2014 </w:t>
            </w:r>
            <w:hyperlink r:id="rId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16.07.2014 </w:t>
            </w:r>
            <w:hyperlink r:id="rId8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9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14.11.2014 </w:t>
            </w:r>
            <w:hyperlink r:id="rId10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22.12.2014 </w:t>
            </w:r>
            <w:hyperlink r:id="rId11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12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18.06.2015 </w:t>
            </w:r>
            <w:hyperlink r:id="rId1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31.07.2015 </w:t>
            </w:r>
            <w:hyperlink r:id="rId14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15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13.11.2015 </w:t>
            </w:r>
            <w:hyperlink r:id="rId16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25.12.2015 </w:t>
            </w:r>
            <w:hyperlink r:id="rId17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18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18.08.2016 </w:t>
            </w:r>
            <w:hyperlink r:id="rId19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25.08.2016 </w:t>
            </w:r>
            <w:hyperlink r:id="rId20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21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08.11.2016 </w:t>
            </w:r>
            <w:hyperlink r:id="rId22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16.11.2016 </w:t>
            </w:r>
            <w:hyperlink r:id="rId23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4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30.12.2016 </w:t>
            </w:r>
            <w:hyperlink r:id="rId25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11.05.2017 </w:t>
            </w:r>
            <w:hyperlink r:id="rId26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2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28.08.2017 </w:t>
            </w:r>
            <w:hyperlink r:id="rId2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20.11.2017 </w:t>
            </w:r>
            <w:hyperlink r:id="rId29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16.01.2018 </w:t>
            </w:r>
            <w:hyperlink r:id="rId3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0F6E" w:rsidRDefault="003E0F6E">
      <w:pPr>
        <w:pStyle w:val="ConsPlusNormal"/>
        <w:jc w:val="center"/>
      </w:pPr>
    </w:p>
    <w:p w:rsidR="003E0F6E" w:rsidRDefault="003E0F6E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постановляет: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3E0F6E" w:rsidRDefault="003E0F6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04.04.2016 N 87)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right"/>
      </w:pPr>
      <w:r>
        <w:t>Губернатор</w:t>
      </w:r>
    </w:p>
    <w:p w:rsidR="003E0F6E" w:rsidRDefault="003E0F6E">
      <w:pPr>
        <w:pStyle w:val="ConsPlusNormal"/>
        <w:jc w:val="right"/>
      </w:pPr>
      <w:r>
        <w:t>Ленинградской области</w:t>
      </w:r>
    </w:p>
    <w:p w:rsidR="003E0F6E" w:rsidRDefault="003E0F6E">
      <w:pPr>
        <w:pStyle w:val="ConsPlusNormal"/>
        <w:jc w:val="right"/>
      </w:pPr>
      <w:r>
        <w:t>А.Дрозденко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</w:pPr>
    </w:p>
    <w:p w:rsidR="003E0F6E" w:rsidRDefault="003E0F6E">
      <w:pPr>
        <w:pStyle w:val="ConsPlusNormal"/>
      </w:pPr>
    </w:p>
    <w:p w:rsidR="003E0F6E" w:rsidRDefault="003E0F6E">
      <w:pPr>
        <w:pStyle w:val="ConsPlusNormal"/>
      </w:pP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right"/>
        <w:outlineLvl w:val="0"/>
      </w:pPr>
      <w:r>
        <w:t>УТВЕРЖДЕНА</w:t>
      </w:r>
    </w:p>
    <w:p w:rsidR="003E0F6E" w:rsidRDefault="003E0F6E">
      <w:pPr>
        <w:pStyle w:val="ConsPlusNormal"/>
        <w:jc w:val="right"/>
      </w:pPr>
      <w:r>
        <w:t>постановлением Правительства</w:t>
      </w:r>
    </w:p>
    <w:p w:rsidR="003E0F6E" w:rsidRDefault="003E0F6E">
      <w:pPr>
        <w:pStyle w:val="ConsPlusNormal"/>
        <w:jc w:val="right"/>
      </w:pPr>
      <w:r>
        <w:t>Ленинградской области</w:t>
      </w:r>
    </w:p>
    <w:p w:rsidR="003E0F6E" w:rsidRDefault="003E0F6E">
      <w:pPr>
        <w:pStyle w:val="ConsPlusNormal"/>
        <w:jc w:val="right"/>
      </w:pPr>
      <w:r>
        <w:t>от 14.11.2013 N 400</w:t>
      </w:r>
    </w:p>
    <w:p w:rsidR="003E0F6E" w:rsidRDefault="003E0F6E">
      <w:pPr>
        <w:pStyle w:val="ConsPlusNormal"/>
        <w:jc w:val="right"/>
      </w:pPr>
      <w:r>
        <w:t>(приложение)</w:t>
      </w:r>
    </w:p>
    <w:p w:rsidR="003E0F6E" w:rsidRDefault="003E0F6E">
      <w:pPr>
        <w:pStyle w:val="ConsPlusNormal"/>
      </w:pPr>
    </w:p>
    <w:p w:rsidR="003E0F6E" w:rsidRDefault="003E0F6E">
      <w:pPr>
        <w:pStyle w:val="ConsPlusTitle"/>
        <w:jc w:val="center"/>
      </w:pPr>
      <w:bookmarkStart w:id="0" w:name="P42"/>
      <w:bookmarkEnd w:id="0"/>
      <w:r>
        <w:t>ГОСУДАРСТВЕННАЯ ПРОГРАММА ЛЕНИНГРАДСКОЙ ОБЛАСТИ</w:t>
      </w:r>
    </w:p>
    <w:p w:rsidR="003E0F6E" w:rsidRDefault="003E0F6E">
      <w:pPr>
        <w:pStyle w:val="ConsPlusTitle"/>
        <w:jc w:val="center"/>
      </w:pPr>
      <w:r>
        <w:lastRenderedPageBreak/>
        <w:t>"ОБЕСПЕЧЕНИЕ УСТОЙЧИВОГО ФУНКЦИОНИРОВАНИЯ И РАЗВИТИЯ</w:t>
      </w:r>
    </w:p>
    <w:p w:rsidR="003E0F6E" w:rsidRDefault="003E0F6E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3E0F6E" w:rsidRDefault="003E0F6E">
      <w:pPr>
        <w:pStyle w:val="ConsPlusTitle"/>
        <w:jc w:val="center"/>
      </w:pPr>
      <w:r>
        <w:t>ЭНЕРГОЭФФЕКТИВНОСТИ В ЛЕНИНГРАДСКОЙ ОБЛАСТИ"</w:t>
      </w:r>
    </w:p>
    <w:p w:rsidR="003E0F6E" w:rsidRDefault="003E0F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F6E" w:rsidRDefault="003E0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16.01.2018 N 1)</w:t>
            </w:r>
          </w:p>
        </w:tc>
      </w:tr>
    </w:tbl>
    <w:p w:rsidR="003E0F6E" w:rsidRDefault="003E0F6E">
      <w:pPr>
        <w:pStyle w:val="ConsPlusNormal"/>
        <w:jc w:val="center"/>
      </w:pPr>
    </w:p>
    <w:p w:rsidR="003E0F6E" w:rsidRDefault="003E0F6E">
      <w:pPr>
        <w:pStyle w:val="ConsPlusNormal"/>
        <w:jc w:val="center"/>
        <w:outlineLvl w:val="1"/>
      </w:pPr>
      <w:r>
        <w:t>ПАСПОРТ</w:t>
      </w:r>
    </w:p>
    <w:p w:rsidR="003E0F6E" w:rsidRDefault="003E0F6E">
      <w:pPr>
        <w:pStyle w:val="ConsPlusNormal"/>
        <w:jc w:val="center"/>
      </w:pPr>
      <w:r>
        <w:t>государственной программы Ленинградской области</w:t>
      </w:r>
    </w:p>
    <w:p w:rsidR="003E0F6E" w:rsidRDefault="003E0F6E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3E0F6E" w:rsidRDefault="003E0F6E">
      <w:pPr>
        <w:pStyle w:val="ConsPlusNormal"/>
        <w:jc w:val="center"/>
      </w:pPr>
      <w:r>
        <w:t xml:space="preserve">коммунальной и </w:t>
      </w:r>
      <w:proofErr w:type="gramStart"/>
      <w:r>
        <w:t>инженерной</w:t>
      </w:r>
      <w:proofErr w:type="gramEnd"/>
      <w:r>
        <w:t xml:space="preserve"> инфраструктуры и повышение</w:t>
      </w:r>
    </w:p>
    <w:p w:rsidR="003E0F6E" w:rsidRDefault="003E0F6E">
      <w:pPr>
        <w:pStyle w:val="ConsPlusNormal"/>
        <w:jc w:val="center"/>
      </w:pPr>
      <w:r>
        <w:t>энергоэффективности в Ленинградской области"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(далее - государственная программа)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области,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области,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hyperlink w:anchor="P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"Энергетика Ленинградской области";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hyperlink w:anchor="P2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на территории Ленинградской области";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hyperlink w:anchor="P3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"Газификация Ленинградской области";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hyperlink w:anchor="P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"Водоснабжение и водоотведение Ленинградской области";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hyperlink w:anchor="P4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Обеспечение надежности и эффективности функционирования жилищно-коммунального комплекса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Обеспечение надежности и качества снабжения населения и организаций Ленинградской области электрической и тепловой энергией;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 xml:space="preserve">формирование эффективной системы мониторинга в области энергосбережения и повышения энергетической эффективности за счет </w:t>
            </w:r>
            <w:r>
              <w:lastRenderedPageBreak/>
              <w:t>информационного обеспечения, пропаганды, технической и технологической модернизации систем теплоснабжения;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повышение доступности технологического присоединения потребителей к сетям газораспределения;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предоставление услуг жилищно-коммунального хозяйства нормативного качества;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proofErr w:type="gramStart"/>
            <w:r>
              <w:t>доступность услуг жилищно-коммунального хозяйства для конечного потребителя</w:t>
            </w:r>
            <w:proofErr w:type="gramEnd"/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lastRenderedPageBreak/>
              <w:t>Срок реализации государственной 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2018-2029 годы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Финансовое обеспечение государственной программы в 2018-2029 годах составляет 60457819,14 тыс. рублей, в том числе: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2018 год - 6809433,06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2019 год - 6599976,64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2020 год - 6218158,85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2021 год - 7480202,48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2022 год - 8082478,20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2023 год - 8744981,49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2024 год - 9473735,11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2025 год - 1457445,30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2026 год - 1457445,30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2027 год - 1457445,30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2028 год - 1419498,61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2029 год - 1257018,80 тыс. рублей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Доля объектов теплоснабжения, подготовленных к отопительному сезону, от запланированного количества на текущий год составляет 100 проц.;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снижение энергоемкости валового регионального продукта Ленинградской области (для фактических условий);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сокращение сроков подключения к сетям газораспределения до 135 дней к концу 2024 года;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улучшение качества оказания жилищно-коммунальных услуг;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снижение доли расходов на оплату жилищно-коммунальных услуг в совокупном доходе семьи до 9 проц. к концу 2024 года</w:t>
            </w:r>
          </w:p>
        </w:tc>
      </w:tr>
    </w:tbl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1"/>
      </w:pPr>
      <w:r>
        <w:t>1. Общая характеристика, основные проблемы и прогноз</w:t>
      </w:r>
    </w:p>
    <w:p w:rsidR="003E0F6E" w:rsidRDefault="003E0F6E">
      <w:pPr>
        <w:pStyle w:val="ConsPlusNormal"/>
        <w:jc w:val="center"/>
      </w:pPr>
      <w:r>
        <w:t>развития сферы коммунальной и инженерной инфраструктуры</w:t>
      </w:r>
    </w:p>
    <w:p w:rsidR="003E0F6E" w:rsidRDefault="003E0F6E">
      <w:pPr>
        <w:pStyle w:val="ConsPlusNormal"/>
        <w:jc w:val="center"/>
      </w:pPr>
      <w:r>
        <w:t>и повышения энергоэффективности в Ленинградской области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В 2013 году энергоемкость валового регионального продукта Ленинградской области составляла 21,56 килограмма условного топлива/тыс. рублей; к концу 2016 года данный показатель достиг значения 17,32 килограмма условного топлива/тыс. рублей.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Вместе с тем в период с 2014 по 2016 год к сетям газоснабжения с участием средств областного бюджета Ленинградской области было подключено 614 домовладений, а доля населенных пунктов Ленинградской области, обеспеченных питьевой водой, отвечающей </w:t>
      </w:r>
      <w:r>
        <w:lastRenderedPageBreak/>
        <w:t>требованиям безопасности, возросла на 1,5 проц.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Проблемами, препятствующими развитию инженерной инфраструктуры в Ленинградской области, являются: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низкая привлекательность проектов для потенциальных инвесторов, в том числе организаций коммунального комплекса Ленинградской области, из-за значительной стоимости и длительных сроков окупаемости;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предельные индексы роста тарифов и платы населения за предоставление жилищно-коммунальных услуг;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неудовлетворительное финансовое состояние организаций коммунального комплекса, не позволяющее пользоваться кредитными ресурсами;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наличие административных барьеров при получении: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исходно-разрешительной документации на строительство;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заключения государственной экспертизы на проектную документацию;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технических условий на подключение объектов к инженерным коммуникациям;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разрешений на ввод построенных объектов в эксплуатацию.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Проблемами, препятствующими развитию системы водоснабжения в Ленинградской области, являются: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ограниченность перспектив развития указанной сферы на основе существующих сетей и сооружений;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отсутствие централизованной системы, изношенность сетей и сооружений водоснабжения;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необходимость капитального ремонта или реконструкции с увеличением мощности всех поверхностных водозаборов;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ухудшение качества воды, происходящее в результате неудовлетворительного санитарно-технического состояния водопроводных сетей.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Проблемами, препятствующими развитию системы водоотведения в Ленинградской области, являются: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ограниченность перспектив развития указанной сферы на основе существующих сетей и сооружений;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отсутствие централизованной системы водоотведения;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высокая степень износа существующих очистных сооружений и канализационных сетей;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отсутствие в ряде населенных пунктов системы водоотведения, что приводит к сбросу неочищенных стоков на рельеф либо в водоемы;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нерешенность вопросов обработки осадков сточных вод и их утилизации.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Основные мероприятия государственной программы направлены на решение </w:t>
      </w:r>
      <w:proofErr w:type="gramStart"/>
      <w:r>
        <w:t>и(</w:t>
      </w:r>
      <w:proofErr w:type="gramEnd"/>
      <w:r>
        <w:t>или) минимизацию негативных последствий перечисленных проблем.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1"/>
      </w:pPr>
      <w:r>
        <w:t>2. Приоритеты и цели государственной политики в сфере</w:t>
      </w:r>
    </w:p>
    <w:p w:rsidR="003E0F6E" w:rsidRDefault="003E0F6E">
      <w:pPr>
        <w:pStyle w:val="ConsPlusNormal"/>
        <w:jc w:val="center"/>
      </w:pPr>
      <w:r>
        <w:lastRenderedPageBreak/>
        <w:t xml:space="preserve">коммунальной и </w:t>
      </w:r>
      <w:proofErr w:type="gramStart"/>
      <w:r>
        <w:t>инженерной</w:t>
      </w:r>
      <w:proofErr w:type="gramEnd"/>
      <w:r>
        <w:t xml:space="preserve"> инфраструктуры и повышения</w:t>
      </w:r>
    </w:p>
    <w:p w:rsidR="003E0F6E" w:rsidRDefault="003E0F6E">
      <w:pPr>
        <w:pStyle w:val="ConsPlusNormal"/>
        <w:jc w:val="center"/>
      </w:pPr>
      <w:r>
        <w:t>энергоэффективности в Ленинградской области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в соответствии с положениями федеральных и региональных документов стратегического планирования, в том числе:</w:t>
      </w:r>
    </w:p>
    <w:p w:rsidR="003E0F6E" w:rsidRDefault="003E0F6E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1662-р;</w:t>
      </w:r>
    </w:p>
    <w:p w:rsidR="003E0F6E" w:rsidRDefault="003E0F6E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Стратегии</w:t>
        </w:r>
      </w:hyperlink>
      <w: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N 80-р;</w:t>
      </w:r>
    </w:p>
    <w:p w:rsidR="003E0F6E" w:rsidRDefault="003E0F6E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18 ноября 2011 года N 2074-р.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Цели и задачи долгосрочного развития энергетического сектора Российской Федерации определены Энергетической </w:t>
      </w:r>
      <w:hyperlink r:id="rId36" w:history="1">
        <w:r>
          <w:rPr>
            <w:color w:val="0000FF"/>
          </w:rPr>
          <w:t>стратегией</w:t>
        </w:r>
      </w:hyperlink>
      <w:r>
        <w:t xml:space="preserve"> России на период до 2030 года, утвержденной распоряжением Правительства Российской Федерации от 13 ноября 2009 года N 1715-р (далее - Энергетическая стратегия).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Центральной задачей энергетической политики России является снижение удельной энергоемкости экономики.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Стратегическими целями развития электроэнергетики в соответствии с Энергетической стратегией являются: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обеспечение энергетической безопасности страны и регионов;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удовлетворение потребностей экономики и населения страны в электрической энергии (мощности) по доступным конкурентоспособным ценам, обеспечивающим окупаемость инвестиций в электроэнергетику;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обеспечение надежности и безопасности работы системы электроснабжения России в нормальных и чрезвычайных ситуациях;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инвестиционно-инновационное обновление отрасли, направленное на обеспечение высокой энергетической, экономической и экологической эффективности производства, транспорта, распределения и использования электроэнергии.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Стратегическими целями развития теплоснабжения в соответствии с Энергетической стратегией являются: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достижение высокого уровня комфорта в жилых, общественных и производственных помещениях, включая количественный и качественный рост комплекса услуг по теплоснабжению (отопление, хладоснабжение, вентиляция, кондиционирование, горячее водоснабжение), высокий, соответствующий ведущим европейским странам уровень обеспеченности населения и отраслей экономики страны указанным комплексом услуг при их доступной стоимости;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кардинальное повышение технического уровня систем теплоснабжения на основе инновационных, высокоэффективных технологий и оборудования;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lastRenderedPageBreak/>
        <w:t>сокращение непроизводительных потерь тепла и расходов топлива;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обеспечение управляемости, надежности, безопасности и экономичности теплоснабжения;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снижение негативного воздействия на окружающую среду.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Энергетической стратегией стратегическими целями развития газовой промышленности являются: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стабильное, бесперебойное и экономически эффективное удовлетворение внутреннего и внешнего спроса на газ;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развитие единой системы газоснабжения и ее расширение на восток России, усиление на этой основе интеграции регионов страны;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совершенствование организационной структуры газовой отрасли в целях повышения экономических результатов ее деятельности; формирование либерализованного рынка газа;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обеспечение стабильных поступлений в доходную часть консолидированного бюджета Российской Федерации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Государственная политика в сфере энергосбережения и повышения энергетической эффективности определяется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Основные направления деятельности по развитию водохозяйственного комплекса России, формированию и реализации конкурентных преимуще</w:t>
      </w:r>
      <w:proofErr w:type="gramStart"/>
      <w:r>
        <w:t>ств стр</w:t>
      </w:r>
      <w:proofErr w:type="gramEnd"/>
      <w:r>
        <w:t xml:space="preserve">аны в водоресурсной сфере определены в Водной </w:t>
      </w:r>
      <w:hyperlink r:id="rId38" w:history="1">
        <w:r>
          <w:rPr>
            <w:color w:val="0000FF"/>
          </w:rPr>
          <w:t>стратегии</w:t>
        </w:r>
      </w:hyperlink>
      <w:r>
        <w:t xml:space="preserve"> Российской Федерации на период до 2020 года, утвержденной распоряжением Правительства Российской Федерации от 27 августа 2009 года N 1235-р (далее - Водная стратегия).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Одной из стратегических целей Водной стратегии является гарантированное обеспечение водными ресурсами населения и отраслей экономики, что предполагает приоритетное решение задач обеспечения населения Российской Федерации качественной питьевой водой, создание условий для гармоничного социально-экономического развития регионов, содействие инновациям, обеспечивающим ресурсосбережение, формирование реальных предпосылок к реализации конкурентных преимуществ российского водоресурсного потенциала.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Приоритеты государственной политики в сфере развития коммунальной и инженерной инфраструктуры и повышения энергоэффективности в Ленинградской области определены в </w:t>
      </w:r>
      <w:hyperlink r:id="rId39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Ленинградской области до 2030 года, утвержденной областным законом от 8 августа 2016 года N 76-оз (далее - Стратегия).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Стратегией в разрезе основных традиционных секторов выделяют следующие направления развития жилищно-коммунального и топливно-энергетического комплексов Ленинградской области: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1. В сфере теплоэнергетики: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строительство, реконструкция и техническое перевооружение теплоэнергетики;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развитие экономически эффективных децентрализованных и индивидуальных систем теплоснабжения;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lastRenderedPageBreak/>
        <w:t>развитие альтернативных источников энергии в рентабельных формах;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уменьшение межтарифной разницы между утвержденным тарифом для определенной группы населения и утвержденным экономически обоснованным тарифом, отражающим реальные затраты ресурсоснабжающей организации на производство соответствующего ресурса.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2. В сфере газификации и газоснабжения: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строительство объектов региональной системы газоснабжения;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строительство межпоселковых газопроводов;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строительство распределительных газопроводов в газифицированных населенных пунктах.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3. В сфере электроэнергетики: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строительство новых электрических подстанций и объектов электросетевого хозяйства, реконструкция существующих;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строительство замещающих мощностей ЛАЭС-2;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внедрение и распространение ресурсосберегающих (энергосберегающих) технологий.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4. В сфере водоснабжения и водоотведения: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реструктуризация системы водоснабжения на базе единого оператора;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строительство и реконструкция очистных сооружений;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строительство и реконструкция систем водоснабжения и водоотведения.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1"/>
      </w:pPr>
      <w:r>
        <w:t>3. Цель, задачи и ожидаемые результаты реализации</w:t>
      </w:r>
    </w:p>
    <w:p w:rsidR="003E0F6E" w:rsidRDefault="003E0F6E">
      <w:pPr>
        <w:pStyle w:val="ConsPlusNormal"/>
        <w:jc w:val="center"/>
      </w:pPr>
      <w:r>
        <w:t>государственной программы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Стратегическая цель реализации государственной программы - решение долгосрочных стратегических задач развития систем энергетики и коммунальной инфраструктуры Ленинградской области для удовлетворения возрастающей потребности населения и организаций в объемах жилищного, общественно-делового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муниципальных образований Ленинградской области.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Целью реализации государственной программы является обеспечение надежности и эффективности функционирования жилищно-коммунального комплекса Ленинградской области.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обеспечивается путем решения следующих задач: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обеспечения надежности и качества снабжения населения и организаций Ленинградской области электрической и тепловой энергией;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формирования эффективной системы мониторинга в области энергосбережения и повышения энергетической эффективности за счет информационного обеспечения, пропаганды, технической и технологической модернизации систем теплоснабжения;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повышения доступности технологического присоединения потребителей к сетям газораспределения;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lastRenderedPageBreak/>
        <w:t>предоставления услуг жилищно-коммунального хозяйства нормативного качества;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обеспечения доступности услуг жилищно-коммунального хозяйства для конечного потребителя.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подготовка к отопительному сезону всех объектов теплоснабжения, запланированных на текущий год;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снижение энергоемкости валового регионального продукта Ленинградской области (для фактических условий);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сокращение сроков подключения к сетям газораспределения до 135 дней к концу 2024 года;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улучшение качества оказания жилищно-коммунальных услуг;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снижение доли расходов на оплату жилищно-коммунальных услуг в совокупном доходе семьи до 9 проц. к концу 2024 года.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1"/>
      </w:pPr>
      <w:bookmarkStart w:id="1" w:name="P198"/>
      <w:bookmarkEnd w:id="1"/>
      <w:r>
        <w:t>4. Подпрограмма "Энергетика Ленинградской области"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ПАСПОРТ</w:t>
      </w:r>
    </w:p>
    <w:p w:rsidR="003E0F6E" w:rsidRDefault="003E0F6E">
      <w:pPr>
        <w:pStyle w:val="ConsPlusNormal"/>
        <w:jc w:val="center"/>
      </w:pPr>
      <w:r>
        <w:t>подпрограммы "Энергетика Ленинградской области"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Подпрограмма "Энергетика Ленинградской области" (далее - подпрограмма)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Реализация проектов в сфере топливно-энергетического комплекса, в том числе с использованием механизмов государственно-частного партнерства;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обеспечение надежности и качества снабжения населения и организаций Ленинградской области тепловой энергией;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содержание и повышение надежности систем электроснабжения;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создание запасов топлива (угля) для подготовки учреждений, финансируемых из бюджета Ленинградской области, к осенне-зимнему периоду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2018-2029 годы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 xml:space="preserve">Финансовое обеспечение подпрограммы - всего, в том числе </w:t>
            </w:r>
            <w:r>
              <w:lastRenderedPageBreak/>
              <w:t>по годам реализации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lastRenderedPageBreak/>
              <w:t>Финансовое обеспечение подпрограммы в 2018-2029 годах составляет 31611312,98 тыс. рублей, в том числе: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2018 год - 2823424,14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2019 год - 2659404,44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lastRenderedPageBreak/>
              <w:t>2020 год - 2643959,19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2021 год - 3742705,09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2022 год - 3971231,07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2023 год - 4222609,65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2024 год - 4499126,08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2025 год - 1457445,30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2026 год - 1457445,30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2027 год - 1457445,30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2028 год - 1419498,61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2029 год - 1257018,80 тыс. рублей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Увеличение доли объектов коммунальной инфраструктуры, переданных в концессию, в общем объеме объектов, подлежащих передаче, до 80 проц. к концу 2024 года;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снижение доли межтарифной разницы в валовой выручке организации в сфере теплоснабжения до 7 проц. к концу 2024 года;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разработка и корректировка схемы и программы перспективного развития электроэнергетики Ленинградской области на пятилетний период;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доля фактических поставок каменного угля от запланированного на текущий год учреждениям, финансируемым за счет средств областного бюджета Ленинградской области, составляет 100 проц.</w:t>
            </w:r>
          </w:p>
        </w:tc>
      </w:tr>
    </w:tbl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4.1. Обоснование цели, задач и ожидаемых результатов</w:t>
      </w:r>
    </w:p>
    <w:p w:rsidR="003E0F6E" w:rsidRDefault="003E0F6E">
      <w:pPr>
        <w:pStyle w:val="ConsPlusNormal"/>
        <w:jc w:val="center"/>
      </w:pPr>
      <w:r>
        <w:t>реализации подпрограммы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Подпрограмма разработана в целях достижения высокого уровня комфорта в жилых, общественных и производственных помещениях, включая количественный и качественный рост комплекса услуг по теплоснабжению (отопление, горячее водоснабжение), и для удовлетворения потребностей экономики и населения Ленинградской области в электрической энергии (мощности) по доступным конкурентоспособным ценам, обеспечивающим окупаемость инвестиций в электроэнергетику.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Целью подпрограммы является обеспечение надежности и качества снабжения населения и организаций Ленинградской области электрической и тепловой энергией.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реализации проектов в сфере топливно-энергетического комплекса, в том числе с использованием механизмов государственно-частного партнерства;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обеспечения надежности и качества снабжения населения и организаций Ленинградской области тепловой энергией;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содержания и повышения надежности систем электроснабжения;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создания запасов топлива (угля) для подготовки учреждений, финансируемых из бюджета Ленинградской области, к осенне-зимнему периоду.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увеличение доли объектов коммунальной инфраструктуры, переданных в концессию, в общем объеме объектов, подлежащих передаче, до 80 проц. к концу 2024 года;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снижение доли межтарифной разницы в валовой выручке организации в сфере </w:t>
      </w:r>
      <w:r>
        <w:lastRenderedPageBreak/>
        <w:t>теплоснабжения до 7 проц. к концу 2024 года;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разработка и корректировка схемы и программы перспективного развития электроэнергетики Ленинградской области на пятилетний период;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обеспечение поставок каменного угля учреждениям, финансируемым за счет средств областного бюджета Ленинградской области, в объеме, запланированном на текущий год.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4.2. Характеристика основных мероприятий подпрограммы</w:t>
      </w:r>
    </w:p>
    <w:p w:rsidR="003E0F6E" w:rsidRDefault="003E0F6E">
      <w:pPr>
        <w:pStyle w:val="ConsPlusNormal"/>
        <w:jc w:val="center"/>
      </w:pPr>
      <w:r>
        <w:t>и сведения об участии органов местного самоуправления</w:t>
      </w:r>
    </w:p>
    <w:p w:rsidR="003E0F6E" w:rsidRDefault="003E0F6E">
      <w:pPr>
        <w:pStyle w:val="ConsPlusNormal"/>
        <w:jc w:val="center"/>
      </w:pPr>
      <w:r>
        <w:t>Ленинградской области, юридических и физических лиц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Задачи подпрограммы достигаются в ходе реализации пяти основных мероприятий.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В рамках основного мероприятия "Развитие и восстановление объектов тепл</w:t>
      </w:r>
      <w:proofErr w:type="gramStart"/>
      <w:r>
        <w:t>о-</w:t>
      </w:r>
      <w:proofErr w:type="gramEnd"/>
      <w:r>
        <w:t xml:space="preserve"> и электроснабжения муниципальных образований" реализуются мероприятия, направленные: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на организацию теплоснабжения населения посредством передачи прав владения </w:t>
      </w:r>
      <w:proofErr w:type="gramStart"/>
      <w:r>
        <w:t>и(</w:t>
      </w:r>
      <w:proofErr w:type="gramEnd"/>
      <w:r>
        <w:t>или) пользования объектами теплоснабжения, находящимися в муниципальной собственности, по концессионным соглашениям;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обеспечение устойчивого функционирования объектов теплоснабжения на территории Ленинградской области;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приобретение автономных источников электроснабжения (</w:t>
      </w:r>
      <w:proofErr w:type="gramStart"/>
      <w:r>
        <w:t>дизель-генераторов</w:t>
      </w:r>
      <w:proofErr w:type="gramEnd"/>
      <w:r>
        <w:t>) для резервного энергоснабжения объектов жизнеобеспечения населенных пунктов Ленинградской области;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строительство электросетевых объектов, включая проектно-изыскательские работы;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модернизацию систем коммунальной инфраструктуры.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участвуют в реализации указанного основного мероприятия в качестве получателей субсидий из областного бюджета Ленинградской области в ходе реализации следующих мероприятий: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мероприятий по осуществлению полномочий муниципальных образований Ленинградской области по организации теплоснабжения населения посредством передачи прав владения </w:t>
      </w:r>
      <w:proofErr w:type="gramStart"/>
      <w:r>
        <w:t>и(</w:t>
      </w:r>
      <w:proofErr w:type="gramEnd"/>
      <w:r>
        <w:t>или) пользования объектами теплоснабжения, находящимися в муниципальной собственности, по концессионным соглашениям;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мероприятий по обеспечению устойчивого функционирования объектов теплоснабжения на территории Ленинградской области;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мероприятий по приобретению автономных источников электроснабжения (</w:t>
      </w:r>
      <w:proofErr w:type="gramStart"/>
      <w:r>
        <w:t>дизель-генераторов</w:t>
      </w:r>
      <w:proofErr w:type="gramEnd"/>
      <w:r>
        <w:t>) для резервного энергоснабжения объектов жизнеобеспечения населенных пунктов Ленинградской области;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мероприятий по строительству электросетевых объектов, включая проектно-изыскательские работы;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мероприятий по модернизации систем коммунальной инфраструктуры.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Юридические лица участвуют в реализации указанного основного мероприятия в рамках заключенных концессионных соглашений.</w:t>
      </w:r>
    </w:p>
    <w:p w:rsidR="003E0F6E" w:rsidRDefault="003E0F6E">
      <w:pPr>
        <w:pStyle w:val="ConsPlusNormal"/>
        <w:spacing w:before="220"/>
        <w:ind w:firstLine="540"/>
        <w:jc w:val="both"/>
      </w:pPr>
      <w:proofErr w:type="gramStart"/>
      <w:r>
        <w:t xml:space="preserve">В рамках основного мероприятия "Обеспечение населения Ленинградской области </w:t>
      </w:r>
      <w:r>
        <w:lastRenderedPageBreak/>
        <w:t>коммунальными ресурсами (услугами) теплоснабжения и горячего водоснабжения ресурсоснабжающими организациями по установленному льготному тарифу" в качестве получателей субсидий из областного бюджета Ленинградской области в ходе реализации мероприятий по обеспечению надежности и качества снабжения населения и организаций Ленинградской области тепловой энергией принимают участие юридические лица - ресурсоснабжающие организации.</w:t>
      </w:r>
      <w:proofErr w:type="gramEnd"/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основного мероприятия "Формирование планов нового строительства и реконструкции существующих электросетевых объектов на территории Ленинградской области" осуществляется разработка и актуализация схемы и программы развития электроэнергетики Ленинградской области.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3E0F6E" w:rsidRDefault="003E0F6E">
      <w:pPr>
        <w:pStyle w:val="ConsPlusNormal"/>
        <w:spacing w:before="220"/>
        <w:ind w:firstLine="540"/>
        <w:jc w:val="both"/>
      </w:pPr>
      <w:proofErr w:type="gramStart"/>
      <w:r>
        <w:t>В рамках основного мероприятия "Формирование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области" осуществляются мероприятия по формированию фактического единого топливно-энергетического баланса Ленинградской области.</w:t>
      </w:r>
      <w:proofErr w:type="gramEnd"/>
    </w:p>
    <w:p w:rsidR="003E0F6E" w:rsidRDefault="003E0F6E">
      <w:pPr>
        <w:pStyle w:val="ConsPlusNormal"/>
        <w:spacing w:before="220"/>
        <w:ind w:firstLine="540"/>
        <w:jc w:val="both"/>
      </w:pPr>
      <w: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основного мероприятия "Обеспечение учреждений, финансируемых из областного бюджета Ленинградской области, каменным углем" обеспечивается создание запасов топлива (угля) для подготовки государственных учреждений к осенне-зимнему периоду.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1"/>
      </w:pPr>
      <w:bookmarkStart w:id="2" w:name="P280"/>
      <w:bookmarkEnd w:id="2"/>
      <w:r>
        <w:t xml:space="preserve">5. Подпрограмма "Энергосбережение и повышение </w:t>
      </w:r>
      <w:proofErr w:type="gramStart"/>
      <w:r>
        <w:t>энергетической</w:t>
      </w:r>
      <w:proofErr w:type="gramEnd"/>
    </w:p>
    <w:p w:rsidR="003E0F6E" w:rsidRDefault="003E0F6E">
      <w:pPr>
        <w:pStyle w:val="ConsPlusNormal"/>
        <w:jc w:val="center"/>
      </w:pPr>
      <w:r>
        <w:t>эффективности на территории Ленинградской области"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ПАСПОРТ</w:t>
      </w:r>
    </w:p>
    <w:p w:rsidR="003E0F6E" w:rsidRDefault="003E0F6E">
      <w:pPr>
        <w:pStyle w:val="ConsPlusNormal"/>
        <w:jc w:val="center"/>
      </w:pPr>
      <w:r>
        <w:t>подпрограммы "Энергосбережение и повышение энергетической</w:t>
      </w:r>
    </w:p>
    <w:p w:rsidR="003E0F6E" w:rsidRDefault="003E0F6E">
      <w:pPr>
        <w:pStyle w:val="ConsPlusNormal"/>
        <w:jc w:val="center"/>
      </w:pPr>
      <w:r>
        <w:t>эффективности на территории Ленинградской области"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Подпрограмма "Энергосбережение и повышение энергетической эффективности на территории Ленинградской области" (далее - подпрограмма)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Ответственные исполнители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Формирование эффективной системы мониторинга в области энергосбережения и повышения энергетической эффективности за счет информационного обеспечения, пропаганды, технической и технологической модернизации систем теплоснабжения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Повышение энергетической эффективности при производстве и распределении коммунальных ресурсов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2018-2024 годы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Финансовое обеспечение подпрограммы в 2018-2024 годах составляет 2659957,31 тыс. рублей, в том числе: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2018 год - 338343,63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2019 год - 340954,63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2020 год - 343703,63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2021 год - 352716,10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2022 год - 387987,71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2023 год - 426786,48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2024 год - 469465,13 тыс. рублей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достигнет 18136,18 Гкал к концу 2024 года</w:t>
            </w:r>
          </w:p>
        </w:tc>
      </w:tr>
    </w:tbl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5.1. Обоснование цели, задач и ожидаемых результатов</w:t>
      </w:r>
    </w:p>
    <w:p w:rsidR="003E0F6E" w:rsidRDefault="003E0F6E">
      <w:pPr>
        <w:pStyle w:val="ConsPlusNormal"/>
        <w:jc w:val="center"/>
      </w:pPr>
      <w:r>
        <w:t>реализации подпрограммы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Подпрограмма разработана с целью поддержки и стимулирования энергосбережения и повышения энергетической эффективности на территории Ленинградской области, а также эффективного и рационального использования энергетических ресурсов. Целью подпрограммы является формирование эффективной системы мониторинга в области энергосбережения и повышения энергетической эффективности за счет информационного обеспечения, пропаганды, технической и технологической модернизации систем теплоснабжения.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за счет повышения энергетической эффективности при производстве и распределении коммунальных ресурсов.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Ожидаемым результатом реализации подпрограммы является достижение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в объеме 18136,18 Гкал к концу 2024 года.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5.2. Характеристика основных мероприятий подпрограммы</w:t>
      </w:r>
    </w:p>
    <w:p w:rsidR="003E0F6E" w:rsidRDefault="003E0F6E">
      <w:pPr>
        <w:pStyle w:val="ConsPlusNormal"/>
        <w:jc w:val="center"/>
      </w:pPr>
      <w:r>
        <w:t>и сведения об участии органов местного самоуправления</w:t>
      </w:r>
    </w:p>
    <w:p w:rsidR="003E0F6E" w:rsidRDefault="003E0F6E">
      <w:pPr>
        <w:pStyle w:val="ConsPlusNormal"/>
        <w:jc w:val="center"/>
      </w:pPr>
      <w:r>
        <w:t>Ленинградской области, юридических и физических лиц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Задачи подпрограммы достигаются в ходе реализации двух основных мероприятий.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основного мероприятия "Информационное и методическое обеспечение в сфере энергосбережения" реализуются мероприятия, направленные: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формирование организационно-правового и методического обеспечения в области энергосбережения и пропаганды энергосбережения (мероприятия и проекты);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обеспечение деятельности (услуги, работы) государственного казенного учреждения Ленинградской области "Центр энергосбережения и повышения энергоэффективности Ленинградской области".</w:t>
      </w:r>
    </w:p>
    <w:p w:rsidR="003E0F6E" w:rsidRDefault="003E0F6E">
      <w:pPr>
        <w:pStyle w:val="ConsPlusNormal"/>
        <w:spacing w:before="220"/>
        <w:ind w:firstLine="540"/>
        <w:jc w:val="both"/>
      </w:pPr>
      <w:proofErr w:type="gramStart"/>
      <w:r>
        <w:lastRenderedPageBreak/>
        <w:t>Участие государственного казенного учреждения Ленинградской области "Центр энергосбережения и повышения энергоэффективности Ленинградской области" заключается в обеспечении взаимодействия между органами местного самоуправления Ленинградской области, организациями, осуществляющими регулируемые виды деятельности, а также органами исполнительной власти Ленинградской области по вопросам энергосбережения и повышения эффективности использования топливно-энергетических ресурсов на подведомственных объектах и в хозяйственном комплексе Ленинградской области.</w:t>
      </w:r>
      <w:proofErr w:type="gramEnd"/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основного мероприятия "Обеспечение реализации энергосберегающих мероприятий в муниципальных образованиях" реализуются мероприятия, направленные: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повышение надежности и энергетической эффективности в системах теплоснабжения;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установку автоматизированных индивидуальных тепловых пунктов с погодным и часовым регулированием.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Участие муниципальных образований Ленинградской области предусмотрено в качестве получателей субсидий из областного бюджета Ленинградской области.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1"/>
      </w:pPr>
      <w:bookmarkStart w:id="3" w:name="P332"/>
      <w:bookmarkEnd w:id="3"/>
      <w:r>
        <w:t>6. Подпрограмма "Газификация Ленинградской области"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ПАСПОРТ</w:t>
      </w:r>
    </w:p>
    <w:p w:rsidR="003E0F6E" w:rsidRDefault="003E0F6E">
      <w:pPr>
        <w:pStyle w:val="ConsPlusNormal"/>
        <w:jc w:val="center"/>
      </w:pPr>
      <w:r>
        <w:t>подпрограммы "Газификация Ленинградской области"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Подпрограмма "Газификация Ленинградской области" (далее - подпрограмма)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Повышение доступности технологического присоединения потребителей к сетям газораспределения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Создание условий для развития газораспределительных сетей на территории Ленинградской области;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создание условий для подключения к сетям газоснабжения индивидуальных домовладений;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обеспечение финансовой устойчивости газоснабжающих организаций, осуществляющих обеспечение населения Ленинградской области сжиженным углеводородным газом, в условиях установления тарифов для населения ниже уровня экономически обоснованных для ресурсоснабжающих организаций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2018-2024 годы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 xml:space="preserve">Финансовое обеспечение подпрограммы - всего, в том числе по годам </w:t>
            </w:r>
            <w:r>
              <w:lastRenderedPageBreak/>
              <w:t>реализации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lastRenderedPageBreak/>
              <w:t>Финансовое обеспечение подпрограммы в 2018-2024 годах составляет 8187871,48 тыс. рублей, в том числе: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2018 год - 1043417,25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2019 год - 1045405,23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2020 год - 1045000,00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lastRenderedPageBreak/>
              <w:t>2021 год - 1089000,00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2022 год - 1197900,00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2023 год - 1317690,00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2024 год - 1449459,00 тыс. рублей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Газификация 97 населенных пунктов Ленинградской области к концу 2024 года;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подключение к сетям газоснабжения 4782 домовладений к концу 2024 года;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обеспечение сжиженным углеводородным газом для бытовых нужд населения Ленинградской области по заявкам газоснабжающих организаций, получающих субсидии, составляет 100 проц.</w:t>
            </w:r>
          </w:p>
        </w:tc>
      </w:tr>
    </w:tbl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6.1. Обоснование цели, задач и ожидаемых результатов</w:t>
      </w:r>
    </w:p>
    <w:p w:rsidR="003E0F6E" w:rsidRDefault="003E0F6E">
      <w:pPr>
        <w:pStyle w:val="ConsPlusNormal"/>
        <w:jc w:val="center"/>
      </w:pPr>
      <w:r>
        <w:t>реализации подпрограммы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Стратегической целью реализации подпрограммы в соответствии со Стратегией является повышение доступности технологического присоединения потребителей к сетям газораспределения.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создания условий для развития газораспределительных сетей на территории Ленинградской области;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создания условий для подключения к сетям газоснабжения индивидуальных домовладений;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обеспечения финансовой устойчивости газоснабжающих организаций, осуществляющих обеспечение населения Ленинградской области сжиженным углеводородным газом, в условиях установления тарифов для населения ниже уровня экономически обоснованных для ресурсоснабжающих организаций.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к 2025 году являются: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газификация 97 населенных пунктов Ленинградской области;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подключение к сетям газоснабжения 4782 домовладений;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обеспечение населения Ленинградской области сжиженным углеводородным газом для бытовых нужд в 100-процентном объеме.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6.2. Характеристика основных мероприятий подпрограммы</w:t>
      </w:r>
    </w:p>
    <w:p w:rsidR="003E0F6E" w:rsidRDefault="003E0F6E">
      <w:pPr>
        <w:pStyle w:val="ConsPlusNormal"/>
        <w:jc w:val="center"/>
      </w:pPr>
      <w:r>
        <w:t>и сведения об участии органов местного самоуправления</w:t>
      </w:r>
    </w:p>
    <w:p w:rsidR="003E0F6E" w:rsidRDefault="003E0F6E">
      <w:pPr>
        <w:pStyle w:val="ConsPlusNormal"/>
        <w:jc w:val="center"/>
      </w:pPr>
      <w:r>
        <w:t>Ленинградской области, юридических и физических лиц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Задачи подпрограммы достигаются в ходе реализации трех основных мероприятий.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основного мероприятия "Поддержка органов местного самоуправления по вопросам организации газоснабжения" осуществляются бюджетные инвестиции по капитальному строительству объектов газификации (в том числе проектно-изыскательские работы) собственности муниципальных образований.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Участие муниципальных образований Ленинградской области предусмотрено в качестве получателей субсидий из областного бюджета Ленинградской области.</w:t>
      </w:r>
    </w:p>
    <w:p w:rsidR="003E0F6E" w:rsidRDefault="003E0F6E">
      <w:pPr>
        <w:pStyle w:val="ConsPlusNormal"/>
        <w:spacing w:before="220"/>
        <w:ind w:firstLine="540"/>
        <w:jc w:val="both"/>
      </w:pPr>
      <w:proofErr w:type="gramStart"/>
      <w:r>
        <w:lastRenderedPageBreak/>
        <w:t>В рамках основного мероприятия "Государственная поддержка подключений внутридомового газового оборудования индивидуальных домовладений к сетям газораспределения" осуществляется выполнение работ по подключению внутридомового газового оборудования индивидуальных домовладений к сетям газораспределения.</w:t>
      </w:r>
      <w:proofErr w:type="gramEnd"/>
    </w:p>
    <w:p w:rsidR="003E0F6E" w:rsidRDefault="003E0F6E">
      <w:pPr>
        <w:pStyle w:val="ConsPlusNormal"/>
        <w:spacing w:before="220"/>
        <w:ind w:firstLine="540"/>
        <w:jc w:val="both"/>
      </w:pPr>
      <w:r>
        <w:t>Участие муниципальных образований Ленинградской области предусмотрено в качестве получателей субсидий из областного бюджета Ленинградской области.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основного мероприятия "Обеспечение населения Ленинградской области сжиженным углеводородным газом для бытовых нужд по фиксированным ценам" осуществляется реализация сжиженных углеводородных газов населению.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Участие юридических лиц - газоснабжающих организаций предусмотрено в качестве получателей субсидий из областного бюджета Ленинградской области.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1"/>
      </w:pPr>
      <w:bookmarkStart w:id="4" w:name="P390"/>
      <w:bookmarkEnd w:id="4"/>
      <w:r>
        <w:t>7. Подпрограмма "Водоснабжение и водоотведение</w:t>
      </w:r>
    </w:p>
    <w:p w:rsidR="003E0F6E" w:rsidRDefault="003E0F6E">
      <w:pPr>
        <w:pStyle w:val="ConsPlusNormal"/>
        <w:jc w:val="center"/>
      </w:pPr>
      <w:r>
        <w:t>Ленинградской области"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ПАСПОРТ</w:t>
      </w:r>
    </w:p>
    <w:p w:rsidR="003E0F6E" w:rsidRDefault="003E0F6E">
      <w:pPr>
        <w:pStyle w:val="ConsPlusNormal"/>
        <w:jc w:val="center"/>
      </w:pPr>
      <w:r>
        <w:t>подпрограммы "Водоснабжение и водоотведение</w:t>
      </w:r>
    </w:p>
    <w:p w:rsidR="003E0F6E" w:rsidRDefault="003E0F6E">
      <w:pPr>
        <w:pStyle w:val="ConsPlusNormal"/>
        <w:jc w:val="center"/>
      </w:pPr>
      <w:r>
        <w:t>Ленинградской области"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Подпрограмма "Водоснабжение и водоотведение Ленинградской области" (далее - подпрограмма)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Предоставление услуг жилищно-коммунального хозяйства нормативного качества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Обеспечение надежности снабжения населения и организаций Ленинградской области услугами водоснабжения и водоотведения;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развитие систем водоснабжения и водоотведения на территориях муниципальных образований Ленинградской области;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улучшение качества жизни населения путем повышения качества жилищно-коммунальных услуг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2018-2024 годы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Финансовое обеспечение подпрограммы в 2018-2024 годах составляет 17781064,18 тыс. рублей, в том числе: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2018 год - 2564437,83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2019 год - 2523152,14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2020 год - 2154435,83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2021 год - 2270855,07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2022 год - 2497940,58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2023 год - 2747734,63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lastRenderedPageBreak/>
              <w:t>2024 год - 3022508,10 тыс. рублей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Снижение доли межтарифной разницы в валовой выручке организации в сфере водоснабжения и водоотведения до 15 проц. к концу 2024 года;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обеспечение 82 проц. населения Ленинградской области централизованными услугами водоснабжения и водоотведения к концу 2024 года;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 составит 78 проц. к концу 2024 года</w:t>
            </w:r>
          </w:p>
        </w:tc>
      </w:tr>
    </w:tbl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7.1. Обоснование цели, задач и ожидаемых результатов</w:t>
      </w:r>
    </w:p>
    <w:p w:rsidR="003E0F6E" w:rsidRDefault="003E0F6E">
      <w:pPr>
        <w:pStyle w:val="ConsPlusNormal"/>
        <w:jc w:val="center"/>
      </w:pPr>
      <w:r>
        <w:t>реализации подпрограммы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Стратегической целью реализации подпрограммы в соответствии со Стратегией является предоставление услуг жилищно-коммунального хозяйства нормативного качества.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обеспечения надежности снабжения населения и организаций Ленинградской области услугами водоснабжения и водоотведения;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развития систем водоснабжения и водоотведения на территориях муниципальных образований Ленинградской области;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улучшения качества жизни населения путем повышения качества жилищно-коммунальных услуг.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снижение доли межтарифной разницы в валовой выручке организации в сфере водоснабжения и водоотведения до 15 проц. к концу 2024 года;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обеспечение 82 проц. населения Ленинградской области централизованными услугами водоснабжения и водоотведения к концу 2024 года;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увеличение доли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 до 78 проц. к концу 2024 года.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7.2. Характеристика основных мероприятий подпрограммы</w:t>
      </w:r>
    </w:p>
    <w:p w:rsidR="003E0F6E" w:rsidRDefault="003E0F6E">
      <w:pPr>
        <w:pStyle w:val="ConsPlusNormal"/>
        <w:jc w:val="center"/>
      </w:pPr>
      <w:r>
        <w:t>и сведения об участии органов местного самоуправления</w:t>
      </w:r>
    </w:p>
    <w:p w:rsidR="003E0F6E" w:rsidRDefault="003E0F6E">
      <w:pPr>
        <w:pStyle w:val="ConsPlusNormal"/>
        <w:jc w:val="center"/>
      </w:pPr>
      <w:r>
        <w:t>Ленинградской области, юридических и физических лиц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Задачи подпрограммы достигаются путем реализации трех основных мероприятий.</w:t>
      </w:r>
    </w:p>
    <w:p w:rsidR="003E0F6E" w:rsidRDefault="003E0F6E">
      <w:pPr>
        <w:pStyle w:val="ConsPlusNormal"/>
        <w:spacing w:before="220"/>
        <w:ind w:firstLine="540"/>
        <w:jc w:val="both"/>
      </w:pPr>
      <w:proofErr w:type="gramStart"/>
      <w:r>
        <w:t xml:space="preserve">В рамках основного мероприятия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 в качестве получателей субсидий из областного бюджета Ленинградской области в ходе реализации </w:t>
      </w:r>
      <w:r>
        <w:lastRenderedPageBreak/>
        <w:t>мероприятий по обеспечению надежности и качества снабжения населения и организаций Ленинградской области услугами водоснабжения и водоотведения принимают участие юридические лица - ресурсоснабжающие организации.</w:t>
      </w:r>
      <w:proofErr w:type="gramEnd"/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основного мероприятия "Содействие развитию инженерных коммуникаций" реализуются мероприятия, направленные: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строительство и реконструкцию объектов водоснабжения, водоотведения и очистки сточных вод;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безаварийную работу объектов водоснабжения и водоотведения;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формирование аварийного запаса материалов и оборудования;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выполнение работ по капитальному ремонту объектов водоснабжения и водоотведения;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осуществление капитальных вложений в объекты капитального строительства;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приобретение автотранспорта и спецтехники для обслуживания водопроводно-канализационного хозяйства;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исполнение обязательств в соответствии с заключенными договорами целевого займа с акционерным обществом "Ленинградские областные коммунальные системы";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лицензирование подземных водозаборов;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разработку концепции сбалансированного развития централизованных систем водоснабжения и водоотведения Ленинградской области.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участвуют в реализации указанного основного мероприятия в качестве получателей субсидий из областного бюджета Ленинградской области в ходе реализации следующих мероприятий: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мероприятий по строительству и реконструкции объектов водоснабжения, водоотведения и очистки сточных вод;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мероприятий по безаварийной работе объектов водоснабжения и водоотведения.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Юридические лица - ресурсоснабжающие организации, эксплуатирующие объекты водоснабжения и водоотведения, находящиеся в собственности Ленинградской области, участвуют в реализации указанного основного мероприятия в качестве получателей субсидий из областного бюджета Ленинградской области в ходе реализации следующих мероприятий: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мероприятий по формированию аварийного запаса материалов и оборудования;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мероприятий по выполнению работ по капитальному ремонту объектов водоснабжения и водоотведения;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мероприятий по осуществлению капитальных вложений в объекты капитального строительства;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мероприятий по приобретению автотранспорта и спецтехники для обслуживания водопроводно-канализационного хозяйства;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мероприятий по исполнению обязательств в соответствии с заключенными договорами целевого займа с акционерным обществом "Ленинградские областные коммунальные системы";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lastRenderedPageBreak/>
        <w:t>мероприятий по лицензированию подземных водозаборов.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Участие юридических лиц в ходе реализации мероприятий по разработке концепции сбалансированного развития централизованных систем водоснабжения и водоотведения Ленинградской области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3E0F6E" w:rsidRDefault="003E0F6E">
      <w:pPr>
        <w:pStyle w:val="ConsPlusNormal"/>
        <w:spacing w:before="220"/>
        <w:ind w:firstLine="540"/>
        <w:jc w:val="both"/>
      </w:pPr>
      <w:proofErr w:type="gramStart"/>
      <w:r>
        <w:t>В рамках основного мероприятия "Обеспечение населения Ленинградской области жилищно-коммунальными услугами надлежащего качества" осуществляется проведение контрольно-надзорных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домах.</w:t>
      </w:r>
      <w:proofErr w:type="gramEnd"/>
      <w:r>
        <w:t xml:space="preserve"> Финансирование указанного мероприятия за счет средств федерального бюджета, областного бюджета Ленинградской области, местных бюджетов Ленинградской области и внебюджетных источников не предусмотрено. Участие муниципальных образований Ленинградской области и юридических лиц не предусмотрено.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1"/>
      </w:pPr>
      <w:bookmarkStart w:id="5" w:name="P468"/>
      <w:bookmarkEnd w:id="5"/>
      <w:r>
        <w:t>8. Подпрограмма "Поддержка преобразований</w:t>
      </w:r>
    </w:p>
    <w:p w:rsidR="003E0F6E" w:rsidRDefault="003E0F6E">
      <w:pPr>
        <w:pStyle w:val="ConsPlusNormal"/>
        <w:jc w:val="center"/>
      </w:pPr>
      <w:r>
        <w:t>в жилищно-коммунальной сфере на территории Ленинградской</w:t>
      </w:r>
    </w:p>
    <w:p w:rsidR="003E0F6E" w:rsidRDefault="003E0F6E">
      <w:pPr>
        <w:pStyle w:val="ConsPlusNormal"/>
        <w:jc w:val="center"/>
      </w:pPr>
      <w:r>
        <w:t>области для обеспечения условий проживания населения,</w:t>
      </w:r>
    </w:p>
    <w:p w:rsidR="003E0F6E" w:rsidRDefault="003E0F6E">
      <w:pPr>
        <w:pStyle w:val="ConsPlusNormal"/>
        <w:jc w:val="center"/>
      </w:pPr>
      <w:proofErr w:type="gramStart"/>
      <w:r>
        <w:t>отвечающих</w:t>
      </w:r>
      <w:proofErr w:type="gramEnd"/>
      <w:r>
        <w:t xml:space="preserve"> стандартам качества"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ПАСПОРТ</w:t>
      </w:r>
    </w:p>
    <w:p w:rsidR="003E0F6E" w:rsidRDefault="003E0F6E">
      <w:pPr>
        <w:pStyle w:val="ConsPlusNormal"/>
        <w:jc w:val="center"/>
      </w:pPr>
      <w:r>
        <w:t>подпрограммы "Поддержка преобразований</w:t>
      </w:r>
    </w:p>
    <w:p w:rsidR="003E0F6E" w:rsidRDefault="003E0F6E">
      <w:pPr>
        <w:pStyle w:val="ConsPlusNormal"/>
        <w:jc w:val="center"/>
      </w:pPr>
      <w:r>
        <w:t>в жилищно-коммунальной сфере на территории Ленинградской</w:t>
      </w:r>
    </w:p>
    <w:p w:rsidR="003E0F6E" w:rsidRDefault="003E0F6E">
      <w:pPr>
        <w:pStyle w:val="ConsPlusNormal"/>
        <w:jc w:val="center"/>
      </w:pPr>
      <w:r>
        <w:t>области для обеспечения условий проживания населения,</w:t>
      </w:r>
    </w:p>
    <w:p w:rsidR="003E0F6E" w:rsidRDefault="003E0F6E">
      <w:pPr>
        <w:pStyle w:val="ConsPlusNormal"/>
        <w:jc w:val="center"/>
      </w:pPr>
      <w:proofErr w:type="gramStart"/>
      <w:r>
        <w:t>отвечающих</w:t>
      </w:r>
      <w:proofErr w:type="gramEnd"/>
      <w:r>
        <w:t xml:space="preserve"> стандартам качества"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 (далее - подпрограмма)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proofErr w:type="gramStart"/>
            <w:r>
              <w:t>Доступность услуг жилищно-коммунального хозяйства для конечного потребителя</w:t>
            </w:r>
            <w:proofErr w:type="gramEnd"/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Обновление коммунальной техники и оборудования;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2018-2024 годы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t xml:space="preserve">Финансовое обеспечение подпрограммы - </w:t>
            </w:r>
            <w:r>
              <w:lastRenderedPageBreak/>
              <w:t>всего, в том числе по годам реализации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lastRenderedPageBreak/>
              <w:t>Финансовое обеспечение подпрограммы в 2018-2024 годах составляет 217613,19 тыс. рублей, в том числе: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2018 год - 39810,20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lastRenderedPageBreak/>
              <w:t>2019 год - 31060,20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2020 год - 31060,20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2021 год - 24926,22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2022 год - 27418,84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2023 год - 30160,73 тыс. рублей;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2024 год - 33176,80 тыс. рублей</w:t>
            </w:r>
          </w:p>
        </w:tc>
      </w:tr>
      <w:tr w:rsidR="003E0F6E">
        <w:tc>
          <w:tcPr>
            <w:tcW w:w="1928" w:type="dxa"/>
          </w:tcPr>
          <w:p w:rsidR="003E0F6E" w:rsidRDefault="003E0F6E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3E0F6E" w:rsidRDefault="003E0F6E">
            <w:pPr>
              <w:pStyle w:val="ConsPlusNormal"/>
              <w:ind w:firstLine="283"/>
              <w:jc w:val="both"/>
            </w:pPr>
            <w:r>
              <w:t>Обновление парка коммунальной спецтехники и оборудования на 350 единиц к концу 2024 года;</w:t>
            </w:r>
          </w:p>
          <w:p w:rsidR="003E0F6E" w:rsidRDefault="003E0F6E">
            <w:pPr>
              <w:pStyle w:val="ConsPlusNormal"/>
              <w:ind w:firstLine="283"/>
              <w:jc w:val="both"/>
            </w:pPr>
            <w:r>
              <w:t>увеличение доли сотрудников организаций жилищно-коммунального хозяйства, соответствующих требованиям профессиональных стандартов, до 80 проц. к концу 2024 года</w:t>
            </w:r>
          </w:p>
        </w:tc>
      </w:tr>
    </w:tbl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8.1. Обоснование цели, задач и ожидаемых результатов</w:t>
      </w:r>
    </w:p>
    <w:p w:rsidR="003E0F6E" w:rsidRDefault="003E0F6E">
      <w:pPr>
        <w:pStyle w:val="ConsPlusNormal"/>
        <w:jc w:val="center"/>
      </w:pPr>
      <w:r>
        <w:t>реализации подпрограммы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proofErr w:type="gramStart"/>
      <w:r>
        <w:t>Стратегической целью реализации подпрограммы в соответствии со Стратегией является доступность услуг жилищно-коммунального хозяйства для конечного потребителя.</w:t>
      </w:r>
      <w:proofErr w:type="gramEnd"/>
    </w:p>
    <w:p w:rsidR="003E0F6E" w:rsidRDefault="003E0F6E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обновления коммунальной техники и оборудования;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содействия развитию эффективных форм и внедрения современных механизмов управления в жилищно-коммунальной сфере.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обновление парка коммунальной спецтехники и оборудования на 350 единиц к концу 2024 года;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увеличение доли сотрудников организаций жилищно-коммунального хозяйства, соответствующих требованиям профессиональных стандартов, до 80 проц. к концу 2024 года.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  <w:outlineLvl w:val="2"/>
      </w:pPr>
      <w:r>
        <w:t>8.2. Характеристика основных мероприятий подпрограммы</w:t>
      </w:r>
    </w:p>
    <w:p w:rsidR="003E0F6E" w:rsidRDefault="003E0F6E">
      <w:pPr>
        <w:pStyle w:val="ConsPlusNormal"/>
        <w:jc w:val="center"/>
      </w:pPr>
      <w:r>
        <w:t>и сведения об участии органов местного самоуправления</w:t>
      </w:r>
    </w:p>
    <w:p w:rsidR="003E0F6E" w:rsidRDefault="003E0F6E">
      <w:pPr>
        <w:pStyle w:val="ConsPlusNormal"/>
        <w:jc w:val="center"/>
      </w:pPr>
      <w:r>
        <w:t>Ленинградской области, юридических и физических лиц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ind w:firstLine="540"/>
        <w:jc w:val="both"/>
      </w:pPr>
      <w:r>
        <w:t>Задачи подпрограммы достигаются в ходе реализации двух основных мероприятий.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основного мероприятия "Содействие в приобретении спецтехники для жилищно-коммунальных нужд Ленинградской области" осуществляется реализация мероприятий по приобретению коммунальной спецтехники и оборудования в лизинг (сублизинг).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Участие муниципальных образований Ленинградской области и юридических лиц, оказывающих жилищно-коммунальные услуги, предусмотрено в качестве получателей субсидий из областного бюджета Ленинградской области.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основного мероприятия "Поддержка реформирования жилищно-коммунального хозяйства" реализуются следующие мероприятия, направленные: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на содействие развитию эффективных форм и внедрение современных механизмов управления в жилищно-коммунальной сфере;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 xml:space="preserve">на обеспечение функционирования и развитие региональной государственной </w:t>
      </w:r>
      <w:r>
        <w:lastRenderedPageBreak/>
        <w:t>информационной системы жилищно-коммунального хозяйства Ленинградской области.</w:t>
      </w:r>
    </w:p>
    <w:p w:rsidR="003E0F6E" w:rsidRDefault="003E0F6E">
      <w:pPr>
        <w:pStyle w:val="ConsPlusNormal"/>
        <w:spacing w:before="220"/>
        <w:ind w:firstLine="540"/>
        <w:jc w:val="both"/>
      </w:pPr>
      <w: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3E0F6E" w:rsidRDefault="003E0F6E">
      <w:pPr>
        <w:pStyle w:val="ConsPlusNormal"/>
      </w:pPr>
    </w:p>
    <w:p w:rsidR="003E0F6E" w:rsidRDefault="003E0F6E">
      <w:pPr>
        <w:sectPr w:rsidR="003E0F6E" w:rsidSect="00AF1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F6E" w:rsidRDefault="003E0F6E">
      <w:pPr>
        <w:pStyle w:val="ConsPlusNormal"/>
        <w:jc w:val="right"/>
        <w:outlineLvl w:val="1"/>
      </w:pPr>
      <w:r>
        <w:lastRenderedPageBreak/>
        <w:t>Таблица 1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</w:pPr>
      <w:r>
        <w:t>ПЕРЕЧЕНЬ</w:t>
      </w:r>
    </w:p>
    <w:p w:rsidR="003E0F6E" w:rsidRDefault="003E0F6E">
      <w:pPr>
        <w:pStyle w:val="ConsPlusNormal"/>
        <w:jc w:val="center"/>
      </w:pPr>
      <w:r>
        <w:t>основных мероприятий государственной программы</w:t>
      </w:r>
    </w:p>
    <w:p w:rsidR="003E0F6E" w:rsidRDefault="003E0F6E">
      <w:pPr>
        <w:pStyle w:val="ConsPlusNormal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3E0F6E" w:rsidRDefault="003E0F6E">
      <w:pPr>
        <w:pStyle w:val="ConsPlusNormal"/>
        <w:jc w:val="center"/>
      </w:pPr>
      <w:r>
        <w:t xml:space="preserve">функционирования и развития коммунальной и </w:t>
      </w:r>
      <w:proofErr w:type="gramStart"/>
      <w:r>
        <w:t>инженерной</w:t>
      </w:r>
      <w:proofErr w:type="gramEnd"/>
    </w:p>
    <w:p w:rsidR="003E0F6E" w:rsidRDefault="003E0F6E">
      <w:pPr>
        <w:pStyle w:val="ConsPlusNormal"/>
        <w:jc w:val="center"/>
      </w:pPr>
      <w:r>
        <w:t>инфраструктуры и повышение энергоэффективности</w:t>
      </w:r>
    </w:p>
    <w:p w:rsidR="003E0F6E" w:rsidRDefault="003E0F6E">
      <w:pPr>
        <w:pStyle w:val="ConsPlusNormal"/>
        <w:jc w:val="center"/>
      </w:pPr>
      <w:r>
        <w:t>в Ленинградской области"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3005"/>
        <w:gridCol w:w="3005"/>
        <w:gridCol w:w="4195"/>
      </w:tblGrid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  <w:jc w:val="center"/>
            </w:pPr>
            <w:r>
              <w:t>Цели (задачи) Плана мероприятий по реализации Стратегии социально-экономического развития Ленинградской области до 2030 года (далее - План мероприятий)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hyperlink w:anchor="P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"Энергетика Ленинградской области"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год;</w:t>
            </w:r>
          </w:p>
          <w:p w:rsidR="003E0F6E" w:rsidRDefault="003E0F6E">
            <w:pPr>
              <w:pStyle w:val="ConsPlusNormal"/>
            </w:pPr>
            <w:r>
              <w:t>процент обеспечения населенных пунктов Ленинградской области резервными источниками электроснабжения по заявкам муниципальных образований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"Развитие и восстановление объектов тепл</w:t>
            </w:r>
            <w:proofErr w:type="gramStart"/>
            <w:r>
              <w:t>о-</w:t>
            </w:r>
            <w:proofErr w:type="gramEnd"/>
            <w:r>
              <w:t xml:space="preserve"> и электроснабжения </w:t>
            </w:r>
            <w:r>
              <w:lastRenderedPageBreak/>
              <w:t>муниципальных образований"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Доля объектов коммунальной инфраструктуры, переданных в концессию, в общем объеме объектов, подлежащих </w:t>
            </w:r>
            <w:r>
              <w:lastRenderedPageBreak/>
              <w:t>передаче;</w:t>
            </w:r>
          </w:p>
          <w:p w:rsidR="003E0F6E" w:rsidRDefault="003E0F6E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Реализация проектов в сфере топливно-энергетического комплекса, в том числе с использованием механизмов </w:t>
            </w:r>
            <w:r>
              <w:lastRenderedPageBreak/>
              <w:t>государственно-частного партнерства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  <w:r>
              <w:lastRenderedPageBreak/>
              <w:t>Пункт 4.5 Стратегической карты целей "Жилищно-коммунальный топливно-энергетический комплекс" (пункт 3.2 Плана мероприятий);</w:t>
            </w:r>
          </w:p>
          <w:p w:rsidR="003E0F6E" w:rsidRDefault="003E0F6E">
            <w:pPr>
              <w:pStyle w:val="ConsPlusNormal"/>
            </w:pPr>
            <w:r>
              <w:lastRenderedPageBreak/>
              <w:t>пункт 3.2 Стратегической карты целей "Жилищно-коммунальный топливно-энергетический комплекс" (пункт 3.2 Плана мероприятий);</w:t>
            </w:r>
          </w:p>
          <w:p w:rsidR="003E0F6E" w:rsidRDefault="003E0F6E">
            <w:pPr>
              <w:pStyle w:val="ConsPlusNormal"/>
            </w:pPr>
            <w:r>
              <w:t>пункт 2.2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Обеспечение надежности и качества снабжения населения и организаций Ленинградской области тепловой энергией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  <w:r>
              <w:t>Пункт 3.3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"Формирование планов нового строительства и реконструкции существующих электросетевых объектов на территории Ленинградской области"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Содержание и повышение надежности систем электроснабжения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 xml:space="preserve">Основное мероприятие "Формирование сведений о </w:t>
            </w:r>
            <w:r>
              <w:lastRenderedPageBreak/>
              <w:t>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lastRenderedPageBreak/>
              <w:t>Индекс удельного потребления топлива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 xml:space="preserve">Реализация проектов в сфере топливно-энергетического </w:t>
            </w:r>
            <w:r>
              <w:lastRenderedPageBreak/>
              <w:t>комплекса, в том числе с использованием механизмов государственно-частного партнерства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  <w:r>
              <w:lastRenderedPageBreak/>
              <w:t>Пункт 2.1 Стратегической карты целей "Жилищно-коммунальный топливно-</w:t>
            </w:r>
            <w:r>
              <w:lastRenderedPageBreak/>
              <w:t>энергетический комплекс" (пункт 3.2 Плана мероприятий)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"Обеспечение учреждений, финансируемых из областного бюджета Ленинградской области, каменным углем"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 xml:space="preserve">Доля фактических поставок каменного угля учреждениям, финансируемым за счет средств областного бюджета Ленинградской области, </w:t>
            </w:r>
            <w:proofErr w:type="gramStart"/>
            <w:r>
              <w:t>от</w:t>
            </w:r>
            <w:proofErr w:type="gramEnd"/>
            <w:r>
              <w:t xml:space="preserve"> запланированного в текущем году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Создание запасов топлива (угля) для подготовки учреждений, финансируемых из бюджета Ленинградской области, к осенне-зимнему периоду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hyperlink w:anchor="P2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Динамика энергоемкости валового регионального продукта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Формирование эффективной системы мониторинга в области энергосбережения и повышения энергетической эффективности за счет информационного обеспечения, пропаганды, технической и технологической модернизации систем теплоснабжения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"Информационное и методическое обеспечение в сфере энергосбережения"</w:t>
            </w:r>
          </w:p>
        </w:tc>
        <w:tc>
          <w:tcPr>
            <w:tcW w:w="3005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Объем экономии тепловой энергии в натуральном выражении в связи с реализацией мероприятий по повышению надежности и </w:t>
            </w:r>
            <w:r>
              <w:lastRenderedPageBreak/>
              <w:t>энергетической эффективности в системах теплоснабжения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lastRenderedPageBreak/>
              <w:t>Информационное обеспечение и пропаганда в области энергосбережения и повышения энергетической эффективности</w:t>
            </w:r>
          </w:p>
        </w:tc>
        <w:tc>
          <w:tcPr>
            <w:tcW w:w="4195" w:type="dxa"/>
            <w:vMerge w:val="restart"/>
          </w:tcPr>
          <w:p w:rsidR="003E0F6E" w:rsidRDefault="003E0F6E">
            <w:pPr>
              <w:pStyle w:val="ConsPlusNormal"/>
            </w:pPr>
            <w:r>
              <w:t>Пункт 2.1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"Обеспечение реализации энергосберегающих мероприятий в муниципальных образованиях"</w:t>
            </w:r>
          </w:p>
        </w:tc>
        <w:tc>
          <w:tcPr>
            <w:tcW w:w="3005" w:type="dxa"/>
            <w:vMerge/>
          </w:tcPr>
          <w:p w:rsidR="003E0F6E" w:rsidRDefault="003E0F6E"/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Повышение энергетической эффективности при производстве и распределении коммунальных ресурсов</w:t>
            </w:r>
          </w:p>
        </w:tc>
        <w:tc>
          <w:tcPr>
            <w:tcW w:w="4195" w:type="dxa"/>
            <w:vMerge/>
          </w:tcPr>
          <w:p w:rsidR="003E0F6E" w:rsidRDefault="003E0F6E"/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hyperlink w:anchor="P3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"Газификация Ленинградской области"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Срок подключения к сетям газораспределения; количество домовладений и квартир, получивших техническую возможность для подключения к сетям газоснабжения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Повышение доступности технологического присоединения потребителей к сетям газораспределения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  <w:r>
              <w:t>Пункт 1.3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"Поддержка органов местного самоуправления по вопросам организации газоснабжения"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Количество вновь газифицированных населенных пунктов Ленинградской области нарастающим итогом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Создание условий для развития газораспределительных сетей на территории Ленинградской области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"Государственная поддержка подключений внутридомового газового оборудования индивидуальных домовладений к сетям газораспределения"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Количество домовладений, вновь подключенных к сетям газоснабжения с участием средств областного бюджета Ленинградской области в текущем году, нарастающим итогом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Создание условий для подключения к сетям газоснабжения индивидуальных домовладений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 xml:space="preserve">Основное мероприятие "Обеспечение населения Ленинградской области сжиженным </w:t>
            </w:r>
            <w:r>
              <w:lastRenderedPageBreak/>
              <w:t>углеводородным газом для бытовых нужд по фиксированным ценам"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Процент обеспечения сжиженным углеводородным газом для бытовых нужд населения Ленинградской </w:t>
            </w:r>
            <w:r>
              <w:lastRenderedPageBreak/>
              <w:t>области по заявкам газоснабжающих организаций, получающих субсидии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Обеспечение финансовой устойчивости газоснабжающих организаций, </w:t>
            </w:r>
            <w:r>
              <w:lastRenderedPageBreak/>
              <w:t>осуществляющих обеспечение населения Ленинградской области сжиженным углеводородным газом, в условиях установления тарифов для населения ниже уровня экономически обоснованных для ресурсоснабжающих организаций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hyperlink w:anchor="P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"Водоснабжение и водоотведение Ленинградской области"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Обеспеченность населения Ленинградской области нормативными услугами водоснабжения и водоотведения;</w:t>
            </w:r>
          </w:p>
          <w:p w:rsidR="003E0F6E" w:rsidRDefault="003E0F6E">
            <w:pPr>
              <w:pStyle w:val="ConsPlusNormal"/>
            </w:pPr>
            <w:r>
              <w:t>степень износа основных фондов в сфере жилищно-коммунального хозяйства;</w:t>
            </w:r>
          </w:p>
          <w:p w:rsidR="003E0F6E" w:rsidRDefault="003E0F6E">
            <w:pPr>
              <w:pStyle w:val="ConsPlusNormal"/>
            </w:pPr>
            <w:r>
              <w:t>индекс качества жилищно-коммунальных услуг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Предоставление услуг жилищно-коммунального хозяйства нормативного качества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  <w:r>
              <w:t>Пункт 1.2 Стратегической карты целей "Жилищно-коммунальный топливно-энергетический комплекс" (пункт 3.2 Плана мероприятий);</w:t>
            </w:r>
          </w:p>
          <w:p w:rsidR="003E0F6E" w:rsidRDefault="003E0F6E">
            <w:pPr>
              <w:pStyle w:val="ConsPlusNormal"/>
            </w:pPr>
            <w:r>
              <w:t>пункт 2.3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Обеспечение надежности снабжения населения и организаций Ленинградской области услугами водоснабжения и водоотведения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  <w:r>
              <w:t>Пункт 3.3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"Содействие развитию инженерных коммуникаций"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Обеспеченность населения Ленинградской области централизованными услугами водоснабжения и водоотведения;</w:t>
            </w:r>
          </w:p>
          <w:p w:rsidR="003E0F6E" w:rsidRDefault="003E0F6E">
            <w:pPr>
              <w:pStyle w:val="ConsPlusNormal"/>
            </w:pPr>
            <w:r>
              <w:t xml:space="preserve">индекс аварийности объектов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Развитие систем водоснабжения и водоотведения на территориях муниципальных образований Ленинградской области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  <w:r>
              <w:t>Пункт 2.2 Стратегической карты целей "Жилищно-коммунальный топливно-энергетический комплекс" (пункт 3.2 Плана мероприятий);</w:t>
            </w:r>
          </w:p>
          <w:p w:rsidR="003E0F6E" w:rsidRDefault="003E0F6E">
            <w:pPr>
              <w:pStyle w:val="ConsPlusNormal"/>
            </w:pPr>
            <w:r>
              <w:t>пункт 4.3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"Обеспечение населения Ленинградской области жилищно-коммунальными услугами надлежащего качества"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Улучшение качества жизни населения путем повышения качества жилищно-коммунальных услуг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hyperlink w:anchor="P4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Доля расходов на оплату жилищно-коммунальных услуг в совокупном доходе семьи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proofErr w:type="gramStart"/>
            <w:r>
              <w:t>Доступность услуг жилищно-коммунального хозяйства для конечного потребителя</w:t>
            </w:r>
            <w:proofErr w:type="gramEnd"/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  <w:r>
              <w:t>Пункт 1.1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 xml:space="preserve">Основное мероприятие "Содействие в приобретении </w:t>
            </w:r>
            <w:r>
              <w:lastRenderedPageBreak/>
              <w:t>спецтехники для жилищно-коммунальных нужд Ленинградской области"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Количество коммунальной спецтехники и оборудования, </w:t>
            </w:r>
            <w:proofErr w:type="gramStart"/>
            <w:r>
              <w:lastRenderedPageBreak/>
              <w:t>приобретенных</w:t>
            </w:r>
            <w:proofErr w:type="gramEnd"/>
            <w:r>
              <w:t xml:space="preserve">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lastRenderedPageBreak/>
              <w:t>Обновление коммунальной техники и оборудования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891" w:type="dxa"/>
          </w:tcPr>
          <w:p w:rsidR="003E0F6E" w:rsidRDefault="003E0F6E">
            <w:pPr>
              <w:pStyle w:val="ConsPlusNormal"/>
            </w:pPr>
            <w:r>
              <w:t>Основное мероприятие "Поддержка реформирования жилищно-коммунального хозяйства"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 xml:space="preserve">Доля сотрудников организаций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хозяйства, соответствующих требованиям профессиональных стандартов</w:t>
            </w:r>
          </w:p>
        </w:tc>
        <w:tc>
          <w:tcPr>
            <w:tcW w:w="3005" w:type="dxa"/>
          </w:tcPr>
          <w:p w:rsidR="003E0F6E" w:rsidRDefault="003E0F6E">
            <w:pPr>
              <w:pStyle w:val="ConsPlusNormal"/>
            </w:pPr>
            <w:r>
              <w:t>Содействие развитию эффективных форм и внедрение современных механизмов управления в жилищно-коммунальной сфере</w:t>
            </w:r>
          </w:p>
        </w:tc>
        <w:tc>
          <w:tcPr>
            <w:tcW w:w="4195" w:type="dxa"/>
          </w:tcPr>
          <w:p w:rsidR="003E0F6E" w:rsidRDefault="003E0F6E">
            <w:pPr>
              <w:pStyle w:val="ConsPlusNormal"/>
            </w:pPr>
            <w:r>
              <w:t>Пункт 3.6 Стратегической карты целей "Жилищно-коммунальный топливно-энергетический комплекс" (пункт 3.2 Плана мероприятий);</w:t>
            </w:r>
          </w:p>
          <w:p w:rsidR="003E0F6E" w:rsidRDefault="003E0F6E">
            <w:pPr>
              <w:pStyle w:val="ConsPlusNormal"/>
            </w:pPr>
            <w:r>
              <w:t>пункт 3.5 Стратегической карты целей "Жилищно-коммунальный топливно-энергетический комплекс" (пункт 3.2 Плана мероприятий);</w:t>
            </w:r>
          </w:p>
          <w:p w:rsidR="003E0F6E" w:rsidRDefault="003E0F6E">
            <w:pPr>
              <w:pStyle w:val="ConsPlusNormal"/>
            </w:pPr>
            <w:r>
              <w:t>пункт 4.1 Стратегической карты целей "Жилищно-коммунальный топливно-энергетический комплекс" (пункт 3.2 Плана мероприятий)</w:t>
            </w:r>
          </w:p>
        </w:tc>
      </w:tr>
    </w:tbl>
    <w:p w:rsidR="003E0F6E" w:rsidRDefault="003E0F6E">
      <w:pPr>
        <w:pStyle w:val="ConsPlusNormal"/>
      </w:pPr>
    </w:p>
    <w:p w:rsidR="003E0F6E" w:rsidRDefault="003E0F6E">
      <w:pPr>
        <w:pStyle w:val="ConsPlusNormal"/>
        <w:jc w:val="right"/>
        <w:outlineLvl w:val="1"/>
      </w:pPr>
      <w:r>
        <w:t>Таблица 2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</w:pPr>
      <w:r>
        <w:t>СВЕДЕНИЯ</w:t>
      </w:r>
    </w:p>
    <w:p w:rsidR="003E0F6E" w:rsidRDefault="003E0F6E">
      <w:pPr>
        <w:pStyle w:val="ConsPlusNormal"/>
        <w:jc w:val="center"/>
      </w:pPr>
      <w:r>
        <w:t>о показателях (индикаторах) государственной программы</w:t>
      </w:r>
    </w:p>
    <w:p w:rsidR="003E0F6E" w:rsidRDefault="003E0F6E">
      <w:pPr>
        <w:pStyle w:val="ConsPlusNormal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3E0F6E" w:rsidRDefault="003E0F6E">
      <w:pPr>
        <w:pStyle w:val="ConsPlusNormal"/>
        <w:jc w:val="center"/>
      </w:pPr>
      <w:r>
        <w:t xml:space="preserve">функционирования и развития коммунальной и </w:t>
      </w:r>
      <w:proofErr w:type="gramStart"/>
      <w:r>
        <w:t>инженерной</w:t>
      </w:r>
      <w:proofErr w:type="gramEnd"/>
    </w:p>
    <w:p w:rsidR="003E0F6E" w:rsidRDefault="003E0F6E">
      <w:pPr>
        <w:pStyle w:val="ConsPlusNormal"/>
        <w:jc w:val="center"/>
      </w:pPr>
      <w:r>
        <w:t>инфраструктуры и повышение энергоэффективности</w:t>
      </w:r>
    </w:p>
    <w:p w:rsidR="003E0F6E" w:rsidRDefault="003E0F6E">
      <w:pPr>
        <w:pStyle w:val="ConsPlusNormal"/>
        <w:jc w:val="center"/>
      </w:pPr>
      <w:r>
        <w:t>в Ленинградской области" и их значениях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800"/>
        <w:gridCol w:w="1120"/>
        <w:gridCol w:w="1020"/>
        <w:gridCol w:w="964"/>
        <w:gridCol w:w="1134"/>
        <w:gridCol w:w="1024"/>
        <w:gridCol w:w="1024"/>
        <w:gridCol w:w="1024"/>
        <w:gridCol w:w="1024"/>
        <w:gridCol w:w="1024"/>
        <w:gridCol w:w="1024"/>
        <w:gridCol w:w="1024"/>
        <w:gridCol w:w="737"/>
      </w:tblGrid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0" w:type="dxa"/>
            <w:gridSpan w:val="2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266" w:type="dxa"/>
            <w:gridSpan w:val="9"/>
          </w:tcPr>
          <w:p w:rsidR="003E0F6E" w:rsidRDefault="003E0F6E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 xml:space="preserve">Удельный вес </w:t>
            </w:r>
            <w:r>
              <w:lastRenderedPageBreak/>
              <w:t>подпрограммы, показателя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3920" w:type="dxa"/>
            <w:gridSpan w:val="2"/>
            <w:vMerge/>
          </w:tcPr>
          <w:p w:rsidR="003E0F6E" w:rsidRDefault="003E0F6E"/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 xml:space="preserve">2016 год </w:t>
            </w:r>
            <w:r>
              <w:lastRenderedPageBreak/>
              <w:t>(базовый период)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 xml:space="preserve">2017 год </w:t>
            </w:r>
            <w:r>
              <w:lastRenderedPageBreak/>
              <w:t>(прогнозное значение)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00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  <w:jc w:val="center"/>
            </w:pPr>
            <w:r>
              <w:t>14</w:t>
            </w:r>
          </w:p>
        </w:tc>
      </w:tr>
      <w:tr w:rsidR="003E0F6E">
        <w:tc>
          <w:tcPr>
            <w:tcW w:w="700" w:type="dxa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4943" w:type="dxa"/>
            <w:gridSpan w:val="13"/>
          </w:tcPr>
          <w:p w:rsidR="003E0F6E" w:rsidRDefault="003E0F6E">
            <w:pPr>
              <w:pStyle w:val="ConsPlusNormal"/>
              <w:jc w:val="center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0,11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Процент обеспечения населенных пунктов Ленинградской области резервными источниками электроснабжения по заявкам муниципальных образований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0,11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Динамика энергоемкости валового регионального продукта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условного топлива/тыс. рублей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12,66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11,66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0,11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Срок подключения к сетям газораспределения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0,11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Количество домовладений и квартир, получивших техническую возможность для подключения к сетям газоснабжения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13042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17785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21785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25785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29785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33785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37785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41785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0,11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12215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Обеспеченность населения Ленинградской области нормативными услугами водоснабжения и водоотведения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0,12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Степень износа основных фондов в сфере жилищно-коммунального хозяйства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73,33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71,66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69,99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68,32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66,65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0,11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Индекс качества жилищно-коммунальных услуг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0,11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Доля расходов на оплату жилищно-коммунальных услуг в совокупном доходе </w:t>
            </w:r>
            <w:r>
              <w:lastRenderedPageBreak/>
              <w:t>семьи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9,67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9,33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  <w:jc w:val="center"/>
            </w:pPr>
            <w:r>
              <w:t>0,11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</w:t>
            </w:r>
            <w:r>
              <w:lastRenderedPageBreak/>
              <w:t>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700" w:type="dxa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14206" w:type="dxa"/>
            <w:gridSpan w:val="12"/>
          </w:tcPr>
          <w:p w:rsidR="003E0F6E" w:rsidRDefault="003E0F6E">
            <w:pPr>
              <w:pStyle w:val="ConsPlusNormal"/>
              <w:jc w:val="center"/>
            </w:pPr>
            <w:hyperlink w:anchor="P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"Энергетика Ленинградской области"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  <w:jc w:val="center"/>
            </w:pPr>
            <w:r>
              <w:t>0,3</w:t>
            </w:r>
          </w:p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Доля объектов коммунальной инфраструктуры, переданных в концессию, в общем объеме объектов, подлежащих передаче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46,67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53,34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60,01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66,68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73,35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0,1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85,83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81,67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77,50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73,33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69,17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0,1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0,2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</w:t>
            </w:r>
            <w:r>
              <w:lastRenderedPageBreak/>
              <w:t>на выполнение запланированного объема работ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0,2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Индекс удельного потребления топлива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Тонн условного топлива/Гкал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0,2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Доля фактических поставок каменного угля учреждениям, финансируемым за счет средств областного бюджета Ленинградской области, </w:t>
            </w:r>
            <w:proofErr w:type="gramStart"/>
            <w:r>
              <w:t>от</w:t>
            </w:r>
            <w:proofErr w:type="gramEnd"/>
            <w:r>
              <w:t xml:space="preserve"> запланированного в текущем году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0,2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4206" w:type="dxa"/>
            <w:gridSpan w:val="12"/>
          </w:tcPr>
          <w:p w:rsidR="003E0F6E" w:rsidRDefault="003E0F6E">
            <w:pPr>
              <w:pStyle w:val="ConsPlusNormal"/>
              <w:jc w:val="center"/>
            </w:pPr>
            <w:hyperlink w:anchor="P2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  <w:jc w:val="center"/>
            </w:pPr>
            <w:r>
              <w:t>0,15</w:t>
            </w:r>
          </w:p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16002,28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14326,33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14956,68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15614,78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16245,13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16875,48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17505,83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18136,18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10555,8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4206" w:type="dxa"/>
            <w:gridSpan w:val="12"/>
          </w:tcPr>
          <w:p w:rsidR="003E0F6E" w:rsidRDefault="003E0F6E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"Газификация Ленинградской области"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  <w:jc w:val="center"/>
            </w:pPr>
            <w:r>
              <w:t>0,2</w:t>
            </w:r>
          </w:p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Количество вновь </w:t>
            </w:r>
            <w:r>
              <w:lastRenderedPageBreak/>
              <w:t>газифицированных населенных пунктов Ленинградской области нарастающим итогом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0,35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Количество домовладений, вновь подключенных к сетям газоснабжения с участием средств областного бюджета Ленинградской области в текущем году, нарастающим итогом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4782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0,35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Процент обеспечения сжиженным углеводородным газом для бытовых нужд населения Ленинградской области по заявкам газоснабжающих организаций, получающих субсидии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0,3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14206" w:type="dxa"/>
            <w:gridSpan w:val="12"/>
          </w:tcPr>
          <w:p w:rsidR="003E0F6E" w:rsidRDefault="003E0F6E">
            <w:pPr>
              <w:pStyle w:val="ConsPlusNormal"/>
              <w:jc w:val="center"/>
            </w:pPr>
            <w:hyperlink w:anchor="P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"Водоснабжение и водоотведение Ленинградской области"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  <w:jc w:val="center"/>
            </w:pPr>
            <w:r>
              <w:t>0,2</w:t>
            </w:r>
          </w:p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15,85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0,25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Обеспеченность населения Ленинградской области </w:t>
            </w:r>
            <w:r>
              <w:lastRenderedPageBreak/>
              <w:t>централизованными услугами водоснабжения и водоотведения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0,25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5.2.2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Индекс аварийности объектов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85,83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81,67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77,50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73,33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69,17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0,25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0,25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14206" w:type="dxa"/>
            <w:gridSpan w:val="12"/>
          </w:tcPr>
          <w:p w:rsidR="003E0F6E" w:rsidRDefault="003E0F6E">
            <w:pPr>
              <w:pStyle w:val="ConsPlusNormal"/>
              <w:jc w:val="center"/>
            </w:pPr>
            <w:hyperlink w:anchor="P4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  <w:jc w:val="center"/>
            </w:pPr>
            <w:r>
              <w:t>0,15</w:t>
            </w:r>
          </w:p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Количество коммунальной спецтехники и оборудования, </w:t>
            </w:r>
            <w:proofErr w:type="gramStart"/>
            <w:r>
              <w:t>приобретенных</w:t>
            </w:r>
            <w:proofErr w:type="gramEnd"/>
            <w:r>
              <w:t xml:space="preserve"> по договорам лизинга </w:t>
            </w:r>
            <w:r>
              <w:lastRenderedPageBreak/>
              <w:t>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0,5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  <w:tr w:rsidR="003E0F6E">
        <w:tc>
          <w:tcPr>
            <w:tcW w:w="70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800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Доля сотрудников организаций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хозяйства, соответствующих требованиям профессиональных стандартов</w:t>
            </w:r>
          </w:p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71,67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73,34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75,01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76,68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1024" w:type="dxa"/>
          </w:tcPr>
          <w:p w:rsidR="003E0F6E" w:rsidRDefault="003E0F6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0,5</w:t>
            </w:r>
          </w:p>
        </w:tc>
      </w:tr>
      <w:tr w:rsidR="003E0F6E">
        <w:tc>
          <w:tcPr>
            <w:tcW w:w="700" w:type="dxa"/>
            <w:vMerge/>
          </w:tcPr>
          <w:p w:rsidR="003E0F6E" w:rsidRDefault="003E0F6E"/>
        </w:tc>
        <w:tc>
          <w:tcPr>
            <w:tcW w:w="2800" w:type="dxa"/>
            <w:vMerge/>
          </w:tcPr>
          <w:p w:rsidR="003E0F6E" w:rsidRDefault="003E0F6E"/>
        </w:tc>
        <w:tc>
          <w:tcPr>
            <w:tcW w:w="1120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3E0F6E" w:rsidRDefault="003E0F6E"/>
        </w:tc>
        <w:tc>
          <w:tcPr>
            <w:tcW w:w="96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02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  <w:vMerge/>
          </w:tcPr>
          <w:p w:rsidR="003E0F6E" w:rsidRDefault="003E0F6E"/>
        </w:tc>
      </w:tr>
    </w:tbl>
    <w:p w:rsidR="003E0F6E" w:rsidRDefault="003E0F6E">
      <w:pPr>
        <w:sectPr w:rsidR="003E0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right"/>
        <w:outlineLvl w:val="1"/>
      </w:pPr>
      <w:r>
        <w:t>Таблица 3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</w:pPr>
      <w:r>
        <w:t>СВЕДЕНИЯ</w:t>
      </w:r>
    </w:p>
    <w:p w:rsidR="003E0F6E" w:rsidRDefault="003E0F6E">
      <w:pPr>
        <w:pStyle w:val="ConsPlusNormal"/>
        <w:jc w:val="center"/>
      </w:pPr>
      <w:r>
        <w:t>о показателях (индикаторах) государственной программы</w:t>
      </w:r>
    </w:p>
    <w:p w:rsidR="003E0F6E" w:rsidRDefault="003E0F6E">
      <w:pPr>
        <w:pStyle w:val="ConsPlusNormal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3E0F6E" w:rsidRDefault="003E0F6E">
      <w:pPr>
        <w:pStyle w:val="ConsPlusNormal"/>
        <w:jc w:val="center"/>
      </w:pPr>
      <w:r>
        <w:t xml:space="preserve">функционирования и развития коммунальной и </w:t>
      </w:r>
      <w:proofErr w:type="gramStart"/>
      <w:r>
        <w:t>инженерной</w:t>
      </w:r>
      <w:proofErr w:type="gramEnd"/>
    </w:p>
    <w:p w:rsidR="003E0F6E" w:rsidRDefault="003E0F6E">
      <w:pPr>
        <w:pStyle w:val="ConsPlusNormal"/>
        <w:jc w:val="center"/>
      </w:pPr>
      <w:r>
        <w:t>инфраструктуры и повышение энергоэффективности</w:t>
      </w:r>
    </w:p>
    <w:p w:rsidR="003E0F6E" w:rsidRDefault="003E0F6E">
      <w:pPr>
        <w:pStyle w:val="ConsPlusNormal"/>
        <w:jc w:val="center"/>
      </w:pPr>
      <w:r>
        <w:t>в Ленинградской области" и их значениях в разрезе</w:t>
      </w:r>
    </w:p>
    <w:p w:rsidR="003E0F6E" w:rsidRDefault="003E0F6E">
      <w:pPr>
        <w:pStyle w:val="ConsPlusNormal"/>
        <w:jc w:val="center"/>
      </w:pPr>
      <w:r>
        <w:t>муниципальных образований Ленинградской области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1531"/>
        <w:gridCol w:w="1077"/>
        <w:gridCol w:w="1417"/>
        <w:gridCol w:w="794"/>
        <w:gridCol w:w="794"/>
        <w:gridCol w:w="794"/>
      </w:tblGrid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gridSpan w:val="2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4876" w:type="dxa"/>
            <w:gridSpan w:val="5"/>
          </w:tcPr>
          <w:p w:rsidR="003E0F6E" w:rsidRDefault="003E0F6E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3685" w:type="dxa"/>
            <w:gridSpan w:val="2"/>
            <w:vMerge/>
          </w:tcPr>
          <w:p w:rsidR="003E0F6E" w:rsidRDefault="003E0F6E"/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2016 год (базовый период)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2017 год (прогнозное значение)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2020 год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8</w:t>
            </w:r>
          </w:p>
        </w:tc>
      </w:tr>
      <w:tr w:rsidR="003E0F6E">
        <w:tc>
          <w:tcPr>
            <w:tcW w:w="9071" w:type="dxa"/>
            <w:gridSpan w:val="8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 xml:space="preserve">1. </w:t>
            </w:r>
            <w:hyperlink w:anchor="P3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"Газификация Ленинградской области"</w:t>
            </w:r>
          </w:p>
        </w:tc>
      </w:tr>
      <w:tr w:rsidR="003E0F6E">
        <w:tc>
          <w:tcPr>
            <w:tcW w:w="9071" w:type="dxa"/>
            <w:gridSpan w:val="8"/>
          </w:tcPr>
          <w:p w:rsidR="003E0F6E" w:rsidRDefault="003E0F6E">
            <w:pPr>
              <w:pStyle w:val="ConsPlusNormal"/>
              <w:jc w:val="center"/>
            </w:pPr>
            <w:r>
              <w:t>1.1. Основное мероприятие "Поддержка органов местного самоуправления по вопросам организации газоснабжения"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</w:pPr>
          </w:p>
        </w:tc>
        <w:tc>
          <w:tcPr>
            <w:tcW w:w="8561" w:type="dxa"/>
            <w:gridSpan w:val="7"/>
          </w:tcPr>
          <w:p w:rsidR="003E0F6E" w:rsidRDefault="003E0F6E">
            <w:pPr>
              <w:pStyle w:val="ConsPlusNormal"/>
              <w:jc w:val="center"/>
            </w:pPr>
            <w:r>
              <w:t>Количество вновь газифицированных населенных пунктов Ленинградской области (нарастающим итогом), ед.</w:t>
            </w: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9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11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21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Сланцевский муниципальный </w:t>
            </w:r>
            <w:r>
              <w:lastRenderedPageBreak/>
              <w:t>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Тосненский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9071" w:type="dxa"/>
            <w:gridSpan w:val="8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 xml:space="preserve">2. </w:t>
            </w:r>
            <w:hyperlink w:anchor="P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"Водоснабжение и водоотведение Ленинградской области"</w:t>
            </w:r>
          </w:p>
        </w:tc>
      </w:tr>
      <w:tr w:rsidR="003E0F6E">
        <w:tc>
          <w:tcPr>
            <w:tcW w:w="9071" w:type="dxa"/>
            <w:gridSpan w:val="8"/>
          </w:tcPr>
          <w:p w:rsidR="003E0F6E" w:rsidRDefault="003E0F6E">
            <w:pPr>
              <w:pStyle w:val="ConsPlusNormal"/>
              <w:jc w:val="center"/>
            </w:pPr>
            <w:r>
              <w:t>2.1. Основное мероприятие "Содействие развитию инженерных коммуникаций"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</w:pPr>
          </w:p>
        </w:tc>
        <w:tc>
          <w:tcPr>
            <w:tcW w:w="8561" w:type="dxa"/>
            <w:gridSpan w:val="7"/>
          </w:tcPr>
          <w:p w:rsidR="003E0F6E" w:rsidRDefault="003E0F6E">
            <w:pPr>
              <w:pStyle w:val="ConsPlusNormal"/>
              <w:jc w:val="center"/>
            </w:pPr>
            <w:r>
              <w:t>Количество объектов водоснабжения и водоотведения, имеющих требуемый уровень качества водоподготовки и очистки стоков (нарастающим итогом), ед.</w:t>
            </w: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8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Сланцевский муниципальный </w:t>
            </w:r>
            <w:r>
              <w:lastRenderedPageBreak/>
              <w:t>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0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510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E0F6E" w:rsidRDefault="003E0F6E">
            <w:pPr>
              <w:pStyle w:val="ConsPlusNormal"/>
            </w:pPr>
            <w:r>
              <w:t>Тосненский район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417" w:type="dxa"/>
          </w:tcPr>
          <w:p w:rsidR="003E0F6E" w:rsidRDefault="003E0F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E0F6E" w:rsidRDefault="003E0F6E">
            <w:pPr>
              <w:pStyle w:val="ConsPlusNormal"/>
              <w:jc w:val="center"/>
            </w:pPr>
            <w:r>
              <w:t>13</w:t>
            </w:r>
          </w:p>
        </w:tc>
      </w:tr>
      <w:tr w:rsidR="003E0F6E">
        <w:tc>
          <w:tcPr>
            <w:tcW w:w="510" w:type="dxa"/>
            <w:vMerge/>
          </w:tcPr>
          <w:p w:rsidR="003E0F6E" w:rsidRDefault="003E0F6E"/>
        </w:tc>
        <w:tc>
          <w:tcPr>
            <w:tcW w:w="215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94" w:type="dxa"/>
          </w:tcPr>
          <w:p w:rsidR="003E0F6E" w:rsidRDefault="003E0F6E">
            <w:pPr>
              <w:pStyle w:val="ConsPlusNormal"/>
            </w:pPr>
          </w:p>
        </w:tc>
      </w:tr>
    </w:tbl>
    <w:p w:rsidR="003E0F6E" w:rsidRDefault="003E0F6E">
      <w:pPr>
        <w:pStyle w:val="ConsPlusNormal"/>
      </w:pPr>
    </w:p>
    <w:p w:rsidR="003E0F6E" w:rsidRDefault="003E0F6E">
      <w:pPr>
        <w:sectPr w:rsidR="003E0F6E">
          <w:pgSz w:w="11905" w:h="16838"/>
          <w:pgMar w:top="1134" w:right="850" w:bottom="1134" w:left="1701" w:header="0" w:footer="0" w:gutter="0"/>
          <w:cols w:space="720"/>
        </w:sectPr>
      </w:pPr>
    </w:p>
    <w:p w:rsidR="003E0F6E" w:rsidRDefault="003E0F6E">
      <w:pPr>
        <w:pStyle w:val="ConsPlusNormal"/>
        <w:jc w:val="right"/>
        <w:outlineLvl w:val="1"/>
      </w:pPr>
      <w:r>
        <w:lastRenderedPageBreak/>
        <w:t>Таблица 4а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</w:pPr>
      <w:r>
        <w:t>СВЕДЕНИЯ</w:t>
      </w:r>
    </w:p>
    <w:p w:rsidR="003E0F6E" w:rsidRDefault="003E0F6E">
      <w:pPr>
        <w:pStyle w:val="ConsPlusNormal"/>
        <w:jc w:val="center"/>
      </w:pPr>
      <w:r>
        <w:t>о порядке сбора информации и методиках расчета показателей</w:t>
      </w:r>
    </w:p>
    <w:p w:rsidR="003E0F6E" w:rsidRDefault="003E0F6E">
      <w:pPr>
        <w:pStyle w:val="ConsPlusNormal"/>
        <w:jc w:val="center"/>
      </w:pPr>
      <w:r>
        <w:t>(индикаторов) государственной программы Ленинградской</w:t>
      </w:r>
    </w:p>
    <w:p w:rsidR="003E0F6E" w:rsidRDefault="003E0F6E">
      <w:pPr>
        <w:pStyle w:val="ConsPlusNormal"/>
        <w:jc w:val="center"/>
      </w:pPr>
      <w:r>
        <w:t>области "Обеспечение устойчивого функционирования и развития</w:t>
      </w:r>
    </w:p>
    <w:p w:rsidR="003E0F6E" w:rsidRDefault="003E0F6E">
      <w:pPr>
        <w:pStyle w:val="ConsPlusNormal"/>
        <w:jc w:val="center"/>
      </w:pPr>
      <w:r>
        <w:t xml:space="preserve">коммунальной и </w:t>
      </w:r>
      <w:proofErr w:type="gramStart"/>
      <w:r>
        <w:t>инженерной</w:t>
      </w:r>
      <w:proofErr w:type="gramEnd"/>
      <w:r>
        <w:t xml:space="preserve"> инфраструктуры и повышение</w:t>
      </w:r>
    </w:p>
    <w:p w:rsidR="003E0F6E" w:rsidRDefault="003E0F6E">
      <w:pPr>
        <w:pStyle w:val="ConsPlusNormal"/>
        <w:jc w:val="center"/>
      </w:pPr>
      <w:r>
        <w:t>энергоэффективности в Ленинградской области"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850"/>
        <w:gridCol w:w="2778"/>
        <w:gridCol w:w="850"/>
        <w:gridCol w:w="3118"/>
        <w:gridCol w:w="964"/>
        <w:gridCol w:w="1077"/>
        <w:gridCol w:w="850"/>
        <w:gridCol w:w="1361"/>
      </w:tblGrid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показателю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Объект наблюдения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Охват единиц совокупности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  <w:jc w:val="center"/>
            </w:pPr>
            <w:r>
              <w:t>10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4513" w:type="dxa"/>
            <w:gridSpan w:val="9"/>
          </w:tcPr>
          <w:p w:rsidR="003E0F6E" w:rsidRDefault="003E0F6E">
            <w:pPr>
              <w:pStyle w:val="ConsPlusNormal"/>
              <w:jc w:val="center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 тепл. = N1 / N2 x 100%,</w:t>
            </w:r>
          </w:p>
          <w:p w:rsidR="003E0F6E" w:rsidRDefault="003E0F6E">
            <w:pPr>
              <w:pStyle w:val="ConsPlusNormal"/>
            </w:pPr>
            <w:r>
              <w:t>где:</w:t>
            </w:r>
          </w:p>
          <w:p w:rsidR="003E0F6E" w:rsidRDefault="003E0F6E">
            <w:pPr>
              <w:pStyle w:val="ConsPlusNormal"/>
            </w:pPr>
            <w:r>
              <w:t>N1 - количество объектов теплоснабжения, получивших паспорт готовности к отопительному сезону в текущем году, ед.;</w:t>
            </w:r>
          </w:p>
          <w:p w:rsidR="003E0F6E" w:rsidRDefault="003E0F6E">
            <w:pPr>
              <w:pStyle w:val="ConsPlusNormal"/>
            </w:pPr>
            <w:r>
              <w:t xml:space="preserve">N2 - количество объектов теплоснабжения, запланированных на текущий год к подготовке к </w:t>
            </w:r>
            <w:r>
              <w:lastRenderedPageBreak/>
              <w:t>отопительному сезону, ед.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 xml:space="preserve">Системы теплоснабжения, органы местного самоуправления Ленинградской области (далее - </w:t>
            </w:r>
            <w:r>
              <w:lastRenderedPageBreak/>
              <w:t>ОМСУ)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Процент обеспечения населенных пунктов Ленинградской области резервными источниками электроснабжения по заявкам муниципальных образований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Процент обеспечения населенных пунктов Ленинградской области резервными источниками электроснабжения по заявкам муниципальных образований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Системы электроснабжения, ОМСУ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Динамика энергоемкости валового регионального продукта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условного топлива/тыс. рублей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Динамика энергоемкости валового регионального продукта (для фактических условий)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L = L1 / L2,</w:t>
            </w:r>
          </w:p>
          <w:p w:rsidR="003E0F6E" w:rsidRDefault="003E0F6E">
            <w:pPr>
              <w:pStyle w:val="ConsPlusNormal"/>
            </w:pPr>
            <w:r>
              <w:t>где:</w:t>
            </w:r>
          </w:p>
          <w:p w:rsidR="003E0F6E" w:rsidRDefault="003E0F6E">
            <w:pPr>
              <w:pStyle w:val="ConsPlusNormal"/>
            </w:pPr>
            <w:r>
              <w:t xml:space="preserve">L1 - потребление топливно-энергетических ресурсов Ленинградской области в текущем году с учетом экономии, полученной в результате реализации подпрограммы, </w:t>
            </w:r>
            <w:proofErr w:type="gramStart"/>
            <w:r>
              <w:t>кг</w:t>
            </w:r>
            <w:proofErr w:type="gramEnd"/>
            <w:r>
              <w:t xml:space="preserve"> условного топлива;</w:t>
            </w:r>
          </w:p>
          <w:p w:rsidR="003E0F6E" w:rsidRDefault="003E0F6E">
            <w:pPr>
              <w:pStyle w:val="ConsPlusNormal"/>
            </w:pPr>
            <w:r>
              <w:t>L2 - валовой региональный продукт Ленинградской области в текущем году, тыс. рублей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Органы исполнительной государственной власти Ленинградской области (далее - ОИГВ), ОМСУ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Срок подключения к сетям газораспределения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 xml:space="preserve">Срок подключения к сетям </w:t>
            </w:r>
            <w:proofErr w:type="gramStart"/>
            <w:r>
              <w:t>инженерной</w:t>
            </w:r>
            <w:proofErr w:type="gramEnd"/>
            <w:r>
              <w:t xml:space="preserve"> инфраструктуры (сетям газораспределения)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Системы газоснабжения, ОМСУ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 xml:space="preserve">Количество </w:t>
            </w:r>
            <w:r>
              <w:lastRenderedPageBreak/>
              <w:t>домовладений и квартир, получивших техническую возможность для подключения к сетям газоснабжения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 xml:space="preserve">Фактическое количество </w:t>
            </w:r>
            <w:r>
              <w:lastRenderedPageBreak/>
              <w:t>домовладений и квартир, к которым были подведены или вновь подведены распределительные газопроводы, соответствующие критерию наличия технической возможности для присоединения к сетям газоснабжения, с момента начала реализации мероприятий государственной подпрограммы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Показа</w:t>
            </w:r>
            <w:r>
              <w:lastRenderedPageBreak/>
              <w:t>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Показатель формируется </w:t>
            </w:r>
            <w:r>
              <w:lastRenderedPageBreak/>
              <w:t>суммированием данных за предыдущие периоды с показателем по отчетным материалам получателей бюджетных сре</w:t>
            </w:r>
            <w:proofErr w:type="gramStart"/>
            <w:r>
              <w:t>дств в т</w:t>
            </w:r>
            <w:proofErr w:type="gramEnd"/>
            <w:r>
              <w:t>екущем отчетном периоде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 xml:space="preserve">1 - </w:t>
            </w:r>
            <w:r>
              <w:lastRenderedPageBreak/>
              <w:t>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 xml:space="preserve">ОИГВ, </w:t>
            </w:r>
            <w:r>
              <w:lastRenderedPageBreak/>
              <w:t>ОМСУ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 xml:space="preserve">1 - </w:t>
            </w: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топливно-энергетическому 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Обеспеченность населения Ленинградской области нормативными услугами водоснабжения и водоотведения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Обеспеченность населения Ленинградской области нормативными услугами водоснабжения и водоотведения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Системы водоснабжения и водоотведения, ОМСУ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Степень износа основных фондов в сфере жилищно-коммунального хозяйства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Степень износа основных фондов в сфере жилищно-коммунального хозяйства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 xml:space="preserve">Объекты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Индекс качества жилищно-коммунальных услуг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Индекс качества жилищно-коммунальных услуг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 xml:space="preserve">Показатель на дату </w:t>
            </w:r>
            <w:r>
              <w:lastRenderedPageBreak/>
              <w:t>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Данные формируются на основе отчетов комитета по жилищно-коммунальному </w:t>
            </w:r>
            <w:r>
              <w:lastRenderedPageBreak/>
              <w:t>хозяйству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 xml:space="preserve">1 - периодическая </w:t>
            </w:r>
            <w:r>
              <w:lastRenderedPageBreak/>
              <w:t>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Жилищно-коммунал</w:t>
            </w:r>
            <w:r>
              <w:lastRenderedPageBreak/>
              <w:t>ьные услуги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 xml:space="preserve">1 - 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lastRenderedPageBreak/>
              <w:t>Комитет по жилищно-коммунальн</w:t>
            </w:r>
            <w:r>
              <w:lastRenderedPageBreak/>
              <w:t>ому хозяйству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Доля расходов на оплату жилищно-коммунальных услуг в совокупном доходе семьи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Доля расходов на оплату жилищно-коммунальных услуг в совокупном доходе семьи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Жилищно-коммунальные услуги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3E0F6E">
        <w:tc>
          <w:tcPr>
            <w:tcW w:w="15137" w:type="dxa"/>
            <w:gridSpan w:val="10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 xml:space="preserve">2. </w:t>
            </w:r>
            <w:hyperlink w:anchor="P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"Энергетика Ленинградской области"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Доля объектов коммунальной инфраструктуры, переданных в концессию, в общем объеме объектов, подлежащих передаче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Доля объектов коммунальной инфраструктуры, переданных в концессию, в общем объеме объектов, подлежащих передаче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Объекты коммунальной инфраструктуры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Объекты топливно-энергетического комплекса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Данные формируются на основе отчетов комитета по топливно-энергетическому комплексу Ленинградской </w:t>
            </w:r>
            <w:r>
              <w:lastRenderedPageBreak/>
              <w:t>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1 - периодическая отчетнос</w:t>
            </w:r>
            <w:r>
              <w:lastRenderedPageBreak/>
              <w:t>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Системы теплоснабжения, ресурсосн</w:t>
            </w:r>
            <w:r>
              <w:lastRenderedPageBreak/>
              <w:t>абжающие организации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1 - сплошное наблю</w:t>
            </w:r>
            <w:r>
              <w:lastRenderedPageBreak/>
              <w:t>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Комитет по топливно-энергетическому </w:t>
            </w:r>
            <w:r>
              <w:lastRenderedPageBreak/>
              <w:t>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 (проведена - 1, не проведена - 0)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ОИГВ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Индекс удельного потребления топлива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Тонн условного топлива/Гкал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Индекс удельного потребления топлива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Системы теплоснабжения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 xml:space="preserve">Доля фактических поставок каменного угля учреждениям, финансируемым за счет средств областного бюджета Ленинградской области,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>
              <w:lastRenderedPageBreak/>
              <w:t>запланированного в текущем году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 xml:space="preserve">Доля фактических поставок каменного угля учреждениям, финансируемым за счет средств областного бюджета Ленинградской области,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>
              <w:lastRenderedPageBreak/>
              <w:t>запланированного в текущем году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 пост. = L1 / L2 x 100%,</w:t>
            </w:r>
          </w:p>
          <w:p w:rsidR="003E0F6E" w:rsidRDefault="003E0F6E">
            <w:pPr>
              <w:pStyle w:val="ConsPlusNormal"/>
            </w:pPr>
            <w:r>
              <w:t>где:</w:t>
            </w:r>
          </w:p>
          <w:p w:rsidR="003E0F6E" w:rsidRDefault="003E0F6E">
            <w:pPr>
              <w:pStyle w:val="ConsPlusNormal"/>
            </w:pPr>
            <w:r>
              <w:t xml:space="preserve">L1 - фактический объем поставок каменного угля учреждениям, финансируемым за счет средств областного бюджета Ленинградской </w:t>
            </w:r>
            <w:r>
              <w:lastRenderedPageBreak/>
              <w:t>области, в текущем году, тыс. рублей;</w:t>
            </w:r>
          </w:p>
          <w:p w:rsidR="003E0F6E" w:rsidRDefault="003E0F6E">
            <w:pPr>
              <w:pStyle w:val="ConsPlusNormal"/>
            </w:pPr>
            <w:r>
              <w:t>L2 - запланированный объем поставок каменного угля учреждениям, финансируемым за счет средств областного бюджета Ленинградской области, в текущем году, тыс. рублей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Системы теплоснабжения, ОМСУ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15137" w:type="dxa"/>
            <w:gridSpan w:val="10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lastRenderedPageBreak/>
              <w:t xml:space="preserve">3. </w:t>
            </w:r>
            <w:hyperlink w:anchor="P2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на территории Ленинградской области"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расчетов государственного казенного учреждения Ленинградской области "Центр энергосбережения и повышения энергоэффективности Ленинградской области"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Системы теплоснабжения, ОМСУ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15137" w:type="dxa"/>
            <w:gridSpan w:val="10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 xml:space="preserve">4. </w:t>
            </w:r>
            <w:hyperlink w:anchor="P3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"Газификация Ленинградской области"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Количество вновь газифицированных населенных пунктов Ленинградской области нарастающим итогом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 xml:space="preserve">Фактическое количество вновь газифицированных населенных пунктов Ленинградской области, в которых были вновь проложены распределительные газопроводы и создана техническая возможность для присоединения </w:t>
            </w:r>
            <w:r>
              <w:lastRenderedPageBreak/>
              <w:t xml:space="preserve">домовладений </w:t>
            </w:r>
            <w:proofErr w:type="gramStart"/>
            <w:r>
              <w:t>и(</w:t>
            </w:r>
            <w:proofErr w:type="gramEnd"/>
            <w:r>
              <w:t>или) квартир в многоквартирных домах к сетям газоснабжения, с момента начала реализации мероприятий государственной программы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Показатель формируется суммированием данных за предыдущие периоды с показателем по отчетным материалам получателей бюджетных сре</w:t>
            </w:r>
            <w:proofErr w:type="gramStart"/>
            <w:r>
              <w:t>дств в т</w:t>
            </w:r>
            <w:proofErr w:type="gramEnd"/>
            <w:r>
              <w:t>екущем отчетном периоде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ОИГВ, ОМСУ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Количество домовладений, вновь подключенных к сетям газоснабжения с участием средств областного бюджета Ленинградской области в текущем году, нарастающим итогом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Количество домовладений, вновь подключенных к сетям газоснабжения с участием средств областного бюджета Ленинградской области в текущем году, нарастающим итогом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Показатель формируется суммированием данных за предыдущие периоды с показателем по отчетным материалам получателей бюджетных сре</w:t>
            </w:r>
            <w:proofErr w:type="gramStart"/>
            <w:r>
              <w:t>дств в т</w:t>
            </w:r>
            <w:proofErr w:type="gramEnd"/>
            <w:r>
              <w:t>екущем отчетном периоде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Системы газоснабжения, ОМСУ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Процент обеспечения сжиженным углеводородным газом для бытовых нужд населения Ленинградской области по заявкам газоснабжающих организаций, получающих субсидии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Процент обеспечения сжиженным углеводородным газом для бытовых нужд населения Ленинградской области по заявкам газоснабжающих организаций, получающих субсидии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Системы газоснабжения, ОМСУ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3E0F6E">
        <w:tc>
          <w:tcPr>
            <w:tcW w:w="15137" w:type="dxa"/>
            <w:gridSpan w:val="10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 xml:space="preserve">5. </w:t>
            </w:r>
            <w:hyperlink w:anchor="P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"Водоснабжение и водоотведение Ленинградской области"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Данные формируются на основе отчетов комитета по жилищно-коммунальному хозяйству Ленинградской </w:t>
            </w:r>
            <w:r>
              <w:lastRenderedPageBreak/>
              <w:t>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1 - периодическая отчетнос</w:t>
            </w:r>
            <w:r>
              <w:lastRenderedPageBreak/>
              <w:t>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Системы водоснабжения и водоотве</w:t>
            </w:r>
            <w:r>
              <w:lastRenderedPageBreak/>
              <w:t>дения, ресурсоснабжающие организации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1 - сплошное наблю</w:t>
            </w:r>
            <w:r>
              <w:lastRenderedPageBreak/>
              <w:t>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lastRenderedPageBreak/>
              <w:t xml:space="preserve">Комитет по жилищно-коммунальному </w:t>
            </w:r>
            <w:r>
              <w:lastRenderedPageBreak/>
              <w:t>хозяйству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5.2.1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>Обеспеченность населения Ленинградской области централизованными услугами водоснабжения и водоотведения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Обеспеченность населения Ленинградской области централизованными услугами водоснабжения и водоотведения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муниципальных образований по форме N 22-ЖКХ (</w:t>
            </w:r>
            <w:proofErr w:type="gramStart"/>
            <w:r>
              <w:t>сводная</w:t>
            </w:r>
            <w:proofErr w:type="gramEnd"/>
            <w:r>
              <w:t>) "Сведения о работе жилищно-коммунальных организаций в условиях реформы"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Системы водоснабжения и водоотведения, ОМСУ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 xml:space="preserve">Индекс аварийности объектов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 xml:space="preserve">Индекс аварийности объектов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 xml:space="preserve">Объекты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 xml:space="preserve"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</w:t>
            </w:r>
            <w:r>
              <w:lastRenderedPageBreak/>
              <w:t>содержанию общего имущества и предоставлению коммунальных услуг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 xml:space="preserve"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</w:t>
            </w:r>
            <w:r>
              <w:lastRenderedPageBreak/>
              <w:t>содержанию общего имущества и предоставлению коммунальных услуг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 xml:space="preserve">Показатель на дату (ежегодно до 1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 устр. = N1 / N2 x 100%,</w:t>
            </w:r>
          </w:p>
          <w:p w:rsidR="003E0F6E" w:rsidRDefault="003E0F6E">
            <w:pPr>
              <w:pStyle w:val="ConsPlusNormal"/>
            </w:pPr>
            <w:r>
              <w:t>где:</w:t>
            </w:r>
          </w:p>
          <w:p w:rsidR="003E0F6E" w:rsidRDefault="003E0F6E">
            <w:pPr>
              <w:pStyle w:val="ConsPlusNormal"/>
            </w:pPr>
            <w:r>
              <w:t>N1 - количество устраненных нарушений, выявленных комитетом государственного жилищного надзора и контроля Ленинградской области за отчетный период, ед.;</w:t>
            </w:r>
          </w:p>
          <w:p w:rsidR="003E0F6E" w:rsidRDefault="003E0F6E">
            <w:pPr>
              <w:pStyle w:val="ConsPlusNormal"/>
            </w:pPr>
            <w:r>
              <w:t xml:space="preserve">N2 - количество выявленных комитетом государственного </w:t>
            </w:r>
            <w:r>
              <w:lastRenderedPageBreak/>
              <w:t>жилищного надзора и контроля Ленинградской области нарушений за отчетный период, ед.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3E0F6E">
        <w:tc>
          <w:tcPr>
            <w:tcW w:w="15137" w:type="dxa"/>
            <w:gridSpan w:val="10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lastRenderedPageBreak/>
              <w:t xml:space="preserve">6. </w:t>
            </w:r>
            <w:hyperlink w:anchor="P4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 xml:space="preserve">Количество коммунальной спецтехники и оборудования, </w:t>
            </w:r>
            <w:proofErr w:type="gramStart"/>
            <w:r>
              <w:t>приобретенных</w:t>
            </w:r>
            <w:proofErr w:type="gramEnd"/>
            <w:r>
              <w:t xml:space="preserve">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 xml:space="preserve">Количество коммунальной спецтехники и оборудования, </w:t>
            </w:r>
            <w:proofErr w:type="gramStart"/>
            <w:r>
              <w:t>приобретенных</w:t>
            </w:r>
            <w:proofErr w:type="gramEnd"/>
            <w:r>
              <w:t xml:space="preserve">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ОМСУ, ОИГВ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3E0F6E">
        <w:tc>
          <w:tcPr>
            <w:tcW w:w="624" w:type="dxa"/>
          </w:tcPr>
          <w:p w:rsidR="003E0F6E" w:rsidRDefault="003E0F6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665" w:type="dxa"/>
          </w:tcPr>
          <w:p w:rsidR="003E0F6E" w:rsidRDefault="003E0F6E">
            <w:pPr>
              <w:pStyle w:val="ConsPlusNormal"/>
            </w:pPr>
            <w:r>
              <w:t xml:space="preserve">Доля сотрудников организаций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хозяйства, соответствующих требованиям профессиональных стандартов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 xml:space="preserve">Доля сотрудников организаций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хозяйства, соответствующих требованиям профессиональных стандартов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Показатель на дату (конец года)</w:t>
            </w:r>
          </w:p>
        </w:tc>
        <w:tc>
          <w:tcPr>
            <w:tcW w:w="3118" w:type="dxa"/>
          </w:tcPr>
          <w:p w:rsidR="003E0F6E" w:rsidRDefault="003E0F6E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3E0F6E" w:rsidRDefault="003E0F6E">
            <w:pPr>
              <w:pStyle w:val="ConsPlusNormal"/>
              <w:jc w:val="center"/>
            </w:pPr>
            <w:r>
              <w:t>1 - периодическая отчетность</w:t>
            </w:r>
          </w:p>
        </w:tc>
        <w:tc>
          <w:tcPr>
            <w:tcW w:w="1077" w:type="dxa"/>
          </w:tcPr>
          <w:p w:rsidR="003E0F6E" w:rsidRDefault="003E0F6E">
            <w:pPr>
              <w:pStyle w:val="ConsPlusNormal"/>
              <w:jc w:val="center"/>
            </w:pPr>
            <w:r>
              <w:t>Уполномоченные организации</w:t>
            </w:r>
          </w:p>
        </w:tc>
        <w:tc>
          <w:tcPr>
            <w:tcW w:w="850" w:type="dxa"/>
          </w:tcPr>
          <w:p w:rsidR="003E0F6E" w:rsidRDefault="003E0F6E">
            <w:pPr>
              <w:pStyle w:val="ConsPlusNormal"/>
              <w:jc w:val="center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3E0F6E" w:rsidRDefault="003E0F6E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</w:tbl>
    <w:p w:rsidR="003E0F6E" w:rsidRDefault="003E0F6E">
      <w:pPr>
        <w:sectPr w:rsidR="003E0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right"/>
        <w:outlineLvl w:val="1"/>
      </w:pPr>
      <w:r>
        <w:t>Таблица 5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</w:pPr>
      <w:r>
        <w:t>СВЕДЕНИЯ</w:t>
      </w:r>
    </w:p>
    <w:p w:rsidR="003E0F6E" w:rsidRDefault="003E0F6E">
      <w:pPr>
        <w:pStyle w:val="ConsPlusNormal"/>
        <w:jc w:val="center"/>
      </w:pPr>
      <w:r>
        <w:t>об основных мерах правового регулирования в сфере реализации</w:t>
      </w:r>
    </w:p>
    <w:p w:rsidR="003E0F6E" w:rsidRDefault="003E0F6E">
      <w:pPr>
        <w:pStyle w:val="ConsPlusNormal"/>
        <w:jc w:val="center"/>
      </w:pPr>
      <w:r>
        <w:t>государственной программы Ленинградской области "Обеспечение</w:t>
      </w:r>
    </w:p>
    <w:p w:rsidR="003E0F6E" w:rsidRDefault="003E0F6E">
      <w:pPr>
        <w:pStyle w:val="ConsPlusNormal"/>
        <w:jc w:val="center"/>
      </w:pPr>
      <w:r>
        <w:t>устойчивого функционирования и развития коммунальной</w:t>
      </w:r>
    </w:p>
    <w:p w:rsidR="003E0F6E" w:rsidRDefault="003E0F6E">
      <w:pPr>
        <w:pStyle w:val="ConsPlusNormal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инфраструктуры и повышение энергоэффективности</w:t>
      </w:r>
    </w:p>
    <w:p w:rsidR="003E0F6E" w:rsidRDefault="003E0F6E">
      <w:pPr>
        <w:pStyle w:val="ConsPlusNormal"/>
        <w:jc w:val="center"/>
      </w:pPr>
      <w:r>
        <w:t>в Ленинградской области"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798"/>
        <w:gridCol w:w="1871"/>
        <w:gridCol w:w="1134"/>
      </w:tblGrid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3E0F6E" w:rsidRDefault="003E0F6E">
            <w:pPr>
              <w:pStyle w:val="ConsPlusNormal"/>
              <w:jc w:val="center"/>
            </w:pPr>
            <w:r>
              <w:t>Вид правового акта</w:t>
            </w:r>
          </w:p>
        </w:tc>
        <w:tc>
          <w:tcPr>
            <w:tcW w:w="3798" w:type="dxa"/>
          </w:tcPr>
          <w:p w:rsidR="003E0F6E" w:rsidRDefault="003E0F6E">
            <w:pPr>
              <w:pStyle w:val="ConsPlusNormal"/>
              <w:jc w:val="center"/>
            </w:pPr>
            <w:r>
              <w:t>Основные положения правового акта (правовые новации)</w:t>
            </w:r>
          </w:p>
        </w:tc>
        <w:tc>
          <w:tcPr>
            <w:tcW w:w="1871" w:type="dxa"/>
          </w:tcPr>
          <w:p w:rsidR="003E0F6E" w:rsidRDefault="003E0F6E">
            <w:pPr>
              <w:pStyle w:val="ConsPlusNormal"/>
              <w:jc w:val="center"/>
            </w:pPr>
            <w:r>
              <w:t>Наименование органа исполнительной власти - разработчика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Ожидаемые сроки принятия (квартал, год)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  <w:gridSpan w:val="4"/>
          </w:tcPr>
          <w:p w:rsidR="003E0F6E" w:rsidRDefault="003E0F6E">
            <w:pPr>
              <w:pStyle w:val="ConsPlusNormal"/>
              <w:jc w:val="center"/>
            </w:pPr>
            <w:hyperlink w:anchor="P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"Энергетика Ленинградской области"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7" w:type="dxa"/>
          </w:tcPr>
          <w:p w:rsidR="003E0F6E" w:rsidRDefault="003E0F6E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798" w:type="dxa"/>
          </w:tcPr>
          <w:p w:rsidR="003E0F6E" w:rsidRDefault="003E0F6E">
            <w:pPr>
              <w:pStyle w:val="ConsPlusNormal"/>
            </w:pPr>
            <w:r>
              <w:t>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объектов, включая проектно-изыскательские работы,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87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I квартал 2018 года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57" w:type="dxa"/>
          </w:tcPr>
          <w:p w:rsidR="003E0F6E" w:rsidRDefault="003E0F6E">
            <w:pPr>
              <w:pStyle w:val="ConsPlusNormal"/>
            </w:pPr>
            <w:r>
              <w:t>Распоряжение Губернатора Ленинградской области</w:t>
            </w:r>
          </w:p>
        </w:tc>
        <w:tc>
          <w:tcPr>
            <w:tcW w:w="3798" w:type="dxa"/>
          </w:tcPr>
          <w:p w:rsidR="003E0F6E" w:rsidRDefault="003E0F6E">
            <w:pPr>
              <w:pStyle w:val="ConsPlusNormal"/>
            </w:pPr>
            <w:r>
              <w:t>Об утверждении (корректировке) схемы и программы развития электроэнергетики Ленинградской области</w:t>
            </w:r>
          </w:p>
        </w:tc>
        <w:tc>
          <w:tcPr>
            <w:tcW w:w="1871" w:type="dxa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II квартал 2018 года</w:t>
            </w:r>
          </w:p>
        </w:tc>
      </w:tr>
    </w:tbl>
    <w:p w:rsidR="003E0F6E" w:rsidRDefault="003E0F6E">
      <w:pPr>
        <w:pStyle w:val="ConsPlusNormal"/>
      </w:pPr>
    </w:p>
    <w:p w:rsidR="003E0F6E" w:rsidRDefault="003E0F6E">
      <w:pPr>
        <w:sectPr w:rsidR="003E0F6E">
          <w:pgSz w:w="11905" w:h="16838"/>
          <w:pgMar w:top="1134" w:right="850" w:bottom="1134" w:left="1701" w:header="0" w:footer="0" w:gutter="0"/>
          <w:cols w:space="720"/>
        </w:sectPr>
      </w:pPr>
    </w:p>
    <w:p w:rsidR="003E0F6E" w:rsidRDefault="003E0F6E">
      <w:pPr>
        <w:pStyle w:val="ConsPlusNormal"/>
        <w:jc w:val="right"/>
        <w:outlineLvl w:val="1"/>
      </w:pPr>
      <w:r>
        <w:lastRenderedPageBreak/>
        <w:t>Таблица 6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</w:pPr>
      <w:r>
        <w:t>ПЛАН</w:t>
      </w:r>
    </w:p>
    <w:p w:rsidR="003E0F6E" w:rsidRDefault="003E0F6E">
      <w:pPr>
        <w:pStyle w:val="ConsPlusNormal"/>
        <w:jc w:val="center"/>
      </w:pPr>
      <w:r>
        <w:t>реализации государственной программы Ленинградской области</w:t>
      </w:r>
    </w:p>
    <w:p w:rsidR="003E0F6E" w:rsidRDefault="003E0F6E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3E0F6E" w:rsidRDefault="003E0F6E">
      <w:pPr>
        <w:pStyle w:val="ConsPlusNormal"/>
        <w:jc w:val="center"/>
      </w:pPr>
      <w:r>
        <w:t xml:space="preserve">коммунальной и </w:t>
      </w:r>
      <w:proofErr w:type="gramStart"/>
      <w:r>
        <w:t>инженерной</w:t>
      </w:r>
      <w:proofErr w:type="gramEnd"/>
      <w:r>
        <w:t xml:space="preserve"> инфраструктуры и повышение</w:t>
      </w:r>
    </w:p>
    <w:p w:rsidR="003E0F6E" w:rsidRDefault="003E0F6E">
      <w:pPr>
        <w:pStyle w:val="ConsPlusNormal"/>
        <w:jc w:val="center"/>
      </w:pPr>
      <w:r>
        <w:t>энергоэффективности в Ленинградской области"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78"/>
        <w:gridCol w:w="1803"/>
        <w:gridCol w:w="1304"/>
        <w:gridCol w:w="1531"/>
        <w:gridCol w:w="1134"/>
        <w:gridCol w:w="1531"/>
        <w:gridCol w:w="1304"/>
        <w:gridCol w:w="737"/>
      </w:tblGrid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4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237" w:type="dxa"/>
            <w:gridSpan w:val="5"/>
          </w:tcPr>
          <w:p w:rsidR="003E0F6E" w:rsidRDefault="003E0F6E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  <w:vMerge/>
          </w:tcPr>
          <w:p w:rsidR="003E0F6E" w:rsidRDefault="003E0F6E"/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3E0F6E">
        <w:tc>
          <w:tcPr>
            <w:tcW w:w="460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  <w:jc w:val="center"/>
            </w:pPr>
            <w:r>
              <w:t>9</w:t>
            </w: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hyperlink w:anchor="P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"Энергетика Ленинградской области"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топливно-энергетическому комплексу Ленинградской области (далее - комитет по ТЭК)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2823424,14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2721171,80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25082,48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2659404,44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2638701,10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20703,34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2643959,19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2627508,90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16450,29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3742705,09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3728130,64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3971231,07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3956656,62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4222609,65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4208035,20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4499126,08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4484551,63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1419498,61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14194,99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1257018,80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12570,19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31611312,98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31343120,67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191022,46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Развитие и восстановление объектов тепл</w:t>
            </w:r>
            <w:proofErr w:type="gramStart"/>
            <w:r>
              <w:t>о-</w:t>
            </w:r>
            <w:proofErr w:type="gramEnd"/>
            <w:r>
              <w:t xml:space="preserve"> и электроснабжения муниципальных образований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857252,34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755000,00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25082,48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775703,34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755000,00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20703,34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771450,29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755000,00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16450,29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1682945,30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1668370,85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1705495,30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1690920,85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1730300,30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1715725,85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1757585,80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1743011,35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1419498,61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14194,99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1257018,80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12570,19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16329586,00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16061393,68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191022,46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Обеспечение населения Ленинградской области коммунальными ресурсами (услугами) теплоснабжения </w:t>
            </w:r>
            <w:r>
              <w:lastRenderedPageBreak/>
              <w:t>и горячего водоснабжения ресурсоснабжающими организациями по установленному льготному тарифу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lastRenderedPageBreak/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1932171,90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1932171,90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1859645,00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1859645,00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1848452,80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1848452,80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2033298,08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2033298,08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2236627,89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2236627,89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2460290,68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2460290,68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2706319,74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2706319,74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15076806,09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15076806,09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Формирование планов нового строительства и реконструкции существующих электросетевых объектов на территории Ленинградской области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7480,00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7480,00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8228,00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8228,00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9050,80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9050,80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9955,88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9955,88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55114,68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55114,68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239,58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239,58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263,54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263,54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289,89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289,89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1604,81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1604,81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Обеспечение учреждений, финансируемых из областного бюджета Ленинградской области, каменным углем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27001,90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27001,90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17058,10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17058,10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17058,10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17058,10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18763,91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18763,91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20640,30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20640,30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22704,33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22704,33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24974,76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24974,76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148201,41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148201,41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hyperlink w:anchor="P2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338343,63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315291,00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23052,63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340954,63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317902,00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23052,63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343703,63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320651,00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23052,63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352716,10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352716,10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387987,71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387987,71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426786,48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426786,48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469465,13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469465,13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2659957,31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2590799,42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69157,89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Информационное и </w:t>
            </w:r>
            <w:r>
              <w:lastRenderedPageBreak/>
              <w:t>методическое обеспечение в сфере энергосбережения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lastRenderedPageBreak/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48291,00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48291,00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50902,00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50902,00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53651,00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53651,00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59016,10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59016,10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64917,71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64917,71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71409,48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71409,48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78550,43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78550,43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426737,72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426737,72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Обеспечение реализации энергосберегающих мероприятий в муниципальных образованиях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290052,63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267000,00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23052,63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290052,63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267000,00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23052,63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290052,63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267000,00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23052,63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293700,00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293700,00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323070,00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323070,00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355377,00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355377,00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390914,70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390914,70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2233219,59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2164061,70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69157,89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hyperlink w:anchor="P3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"Газификация Ленинградской области"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1043417,25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990000,00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53417,25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1045405,23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990000,00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55405,23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1045000,00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990000,00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1089000,00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1089000,00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1197900,00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1197900,00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1317690,00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1317690,00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1449459,00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1449459,00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8187871,48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8024049,00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163822,48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893417,25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840000,00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53417,25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895405,23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840000,00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55405,23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895000,00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840000,00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924000,00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924000,00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1016400,00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1016400,00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1118040,00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1118040,00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1229844,00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1229844,00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6972106,48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6808284,00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163822,48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Государственная поддержка подключений внутридомового газового оборудования индивидуальных домовладений к сетям газораспределения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99000,00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99000,00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108900,00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108900,00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119790,00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119790,00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131769,00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131769,00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729459,00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729459,00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Обеспечение населения Ленинградской области сжиженным углеводородным газом для бытовых нужд по фиксированным ценам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ТЭК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66000,00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66000,00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72600,00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72600,00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79860,00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79860,00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87846,00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87846,00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486306,00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486306,00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hyperlink w:anchor="P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"Водоснабжение и водоотведение Ленинградской области"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2564437,83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2442056,80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122381,03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2523152,14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2418819,70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104332,44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2154435,83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2064413,70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90022,13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2270855,07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2270855,07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2497940,58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2497940,58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2747734,63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2747734,63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3022508,10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3022508,10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17781064,18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17464328,58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316735,60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 xml:space="preserve">Обеспечение населения Ленинградской области </w:t>
            </w:r>
            <w:r>
              <w:lastRenderedPageBreak/>
              <w:t>коммунальными ресурсами (услугами) холодного водоснабжения и водоотведения ресурсоснабжающими организациями по установленному льготному тарифу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lastRenderedPageBreak/>
              <w:t>Комитет по ЖКХ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391238,10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391238,10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532400,00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532400,00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585640,00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585640,00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3233278,10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3233278,10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Содействие развитию инженерных коммуникаций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ЖКХ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2173199,73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2050818,70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122381,03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2123152,14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2018819,70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104332,44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1754435,83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1664413,70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90022,13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1830855,07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1830855,07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2013940,58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2013940,58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2215334,63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2215334,63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2436868,10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2436868,10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14547786,08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14231050,48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316735,60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Обеспечение населения Ленинградской области жилищно-коммунальными услугами надлежащего качества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hyperlink w:anchor="P4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ЖКХ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39810,20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31410,20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31060,20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22660,20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31060,20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22660,20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24926,22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24926,22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27418,84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27418,84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30160,73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30160,73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33176,80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33176,80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217613,19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192413,19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25200,00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Содействие в приобретении спецтехники для жилищно-коммунальных нужд Ленинградской области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ЖКХ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20240,00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20240,00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22264,00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22264,00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24490,40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24490,40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26939,44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26939,44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174333,84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149133,84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25200,00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Поддержка реформирования жилищно-коммунального хозяйства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ЖКХ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13010,20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13010,20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4260,20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4260,20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4260,20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4260,20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4686,22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4686,22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5154,84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5154,84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5670,33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5670,33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6237,36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6237,36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43279,35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43279,35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Итого по государственной программе в 2018-2029 годах, в том числе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6809433,06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6499929,80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232333,40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6599976,64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6388083,00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211893,64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6218158,85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6025233,80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192925,05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7480202,48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7465628,03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8082478,20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8067903,75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8744981,49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8730407,04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9473735,11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9459160,66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1419498,61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14194,99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1257018,80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12570,19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60457819,14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59614710,85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765938,43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ТЭК в 2018-2029 годах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4205185,03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4026462,80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101552,37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4045764,30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3946603,10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99161,20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4032662,82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3938159,90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94502,92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5184421,19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5169846,74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5557118,78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5542544,33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5967086,13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5952511,68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6418050,21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6403475,76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1457445,30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14574,45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1419498,61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14194,99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1257018,80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12570,19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42459141,78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  <w:jc w:val="center"/>
            </w:pPr>
            <w:r>
              <w:t>77169,86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41957969,09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424002,83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по ЖКХ в 2018-2024 годах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2604248,03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2473467,00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130781,03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2554212,34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2441479,90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112732,44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2185496,03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2087073,90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98422,13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2295781,29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2295781,29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2525359,42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2525359,42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2777895,36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2777895,36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3055684,90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3055684,90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17998677,37</w:t>
            </w: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  <w:jc w:val="center"/>
            </w:pPr>
            <w:r>
              <w:t>17656741,77</w:t>
            </w: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341935,60</w:t>
            </w: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 w:val="restart"/>
          </w:tcPr>
          <w:p w:rsidR="003E0F6E" w:rsidRDefault="003E0F6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778" w:type="dxa"/>
            <w:vMerge w:val="restart"/>
          </w:tcPr>
          <w:p w:rsidR="003E0F6E" w:rsidRDefault="003E0F6E">
            <w:pPr>
              <w:pStyle w:val="ConsPlusNormal"/>
            </w:pPr>
            <w:r>
              <w:t>Комитет государственного жилищного надзора и контроля Ленинградской области в 2018-2024 годах</w:t>
            </w:r>
          </w:p>
        </w:tc>
        <w:tc>
          <w:tcPr>
            <w:tcW w:w="1803" w:type="dxa"/>
            <w:vMerge w:val="restart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  <w:vMerge/>
          </w:tcPr>
          <w:p w:rsidR="003E0F6E" w:rsidRDefault="003E0F6E"/>
        </w:tc>
        <w:tc>
          <w:tcPr>
            <w:tcW w:w="1803" w:type="dxa"/>
            <w:vMerge/>
          </w:tcPr>
          <w:p w:rsidR="003E0F6E" w:rsidRDefault="003E0F6E"/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  <w:tr w:rsidR="003E0F6E">
        <w:tc>
          <w:tcPr>
            <w:tcW w:w="460" w:type="dxa"/>
            <w:vMerge/>
          </w:tcPr>
          <w:p w:rsidR="003E0F6E" w:rsidRDefault="003E0F6E"/>
        </w:tc>
        <w:tc>
          <w:tcPr>
            <w:tcW w:w="2778" w:type="dxa"/>
          </w:tcPr>
          <w:p w:rsidR="003E0F6E" w:rsidRDefault="003E0F6E">
            <w:pPr>
              <w:pStyle w:val="ConsPlusNormal"/>
            </w:pPr>
            <w:r>
              <w:t>Итого</w:t>
            </w:r>
          </w:p>
        </w:tc>
        <w:tc>
          <w:tcPr>
            <w:tcW w:w="1803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13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531" w:type="dxa"/>
          </w:tcPr>
          <w:p w:rsidR="003E0F6E" w:rsidRDefault="003E0F6E">
            <w:pPr>
              <w:pStyle w:val="ConsPlusNormal"/>
            </w:pPr>
          </w:p>
        </w:tc>
        <w:tc>
          <w:tcPr>
            <w:tcW w:w="1304" w:type="dxa"/>
          </w:tcPr>
          <w:p w:rsidR="003E0F6E" w:rsidRDefault="003E0F6E">
            <w:pPr>
              <w:pStyle w:val="ConsPlusNormal"/>
            </w:pPr>
          </w:p>
        </w:tc>
        <w:tc>
          <w:tcPr>
            <w:tcW w:w="737" w:type="dxa"/>
          </w:tcPr>
          <w:p w:rsidR="003E0F6E" w:rsidRDefault="003E0F6E">
            <w:pPr>
              <w:pStyle w:val="ConsPlusNormal"/>
            </w:pPr>
          </w:p>
        </w:tc>
      </w:tr>
    </w:tbl>
    <w:p w:rsidR="003E0F6E" w:rsidRDefault="003E0F6E">
      <w:pPr>
        <w:sectPr w:rsidR="003E0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right"/>
        <w:outlineLvl w:val="1"/>
      </w:pPr>
      <w:r>
        <w:t>Таблица 7</w:t>
      </w:r>
    </w:p>
    <w:p w:rsidR="003E0F6E" w:rsidRDefault="003E0F6E">
      <w:pPr>
        <w:pStyle w:val="ConsPlusNormal"/>
      </w:pPr>
    </w:p>
    <w:p w:rsidR="003E0F6E" w:rsidRDefault="003E0F6E">
      <w:pPr>
        <w:pStyle w:val="ConsPlusNormal"/>
        <w:jc w:val="center"/>
      </w:pPr>
      <w:r>
        <w:t>ПЕРЕЧЕНЬ</w:t>
      </w:r>
    </w:p>
    <w:p w:rsidR="003E0F6E" w:rsidRDefault="003E0F6E">
      <w:pPr>
        <w:pStyle w:val="ConsPlusNormal"/>
        <w:jc w:val="center"/>
      </w:pPr>
      <w:r>
        <w:t>целевых показателей в области энергосбережения</w:t>
      </w:r>
    </w:p>
    <w:p w:rsidR="003E0F6E" w:rsidRDefault="003E0F6E">
      <w:pPr>
        <w:pStyle w:val="ConsPlusNormal"/>
        <w:jc w:val="center"/>
      </w:pPr>
      <w:r>
        <w:t>и повышения энергетической эффективности на территории</w:t>
      </w:r>
    </w:p>
    <w:p w:rsidR="003E0F6E" w:rsidRDefault="003E0F6E">
      <w:pPr>
        <w:pStyle w:val="ConsPlusNormal"/>
        <w:jc w:val="center"/>
      </w:pPr>
      <w:r>
        <w:t>Ленинградской области</w:t>
      </w:r>
    </w:p>
    <w:p w:rsidR="003E0F6E" w:rsidRDefault="003E0F6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216"/>
        <w:gridCol w:w="1191"/>
        <w:gridCol w:w="1191"/>
        <w:gridCol w:w="1144"/>
        <w:gridCol w:w="1144"/>
        <w:gridCol w:w="1144"/>
      </w:tblGrid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2016 год (базовый период)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2017 год (прогнозное значение)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2020 год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8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751" w:type="dxa"/>
            <w:gridSpan w:val="7"/>
          </w:tcPr>
          <w:p w:rsidR="003E0F6E" w:rsidRDefault="003E0F6E">
            <w:pPr>
              <w:pStyle w:val="ConsPlusNormal"/>
              <w:jc w:val="center"/>
            </w:pPr>
            <w:r>
              <w:t>Общие целевые показатели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Энергоемкость валового регионального продукта субъекта Российской Федерации (для фактических условий)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Т.у.т./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13,16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95,7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66,4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96,7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34,3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751" w:type="dxa"/>
            <w:gridSpan w:val="7"/>
          </w:tcPr>
          <w:p w:rsidR="003E0F6E" w:rsidRDefault="003E0F6E">
            <w:pPr>
              <w:pStyle w:val="ConsPlusNormal"/>
              <w:jc w:val="center"/>
            </w:pPr>
            <w:r>
              <w:t>Целевые показатели в государственном секторе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 xml:space="preserve">Удельный расход </w:t>
            </w:r>
            <w:r>
              <w:lastRenderedPageBreak/>
              <w:t>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>/кв. м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34,57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33,43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31,15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0,53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48,25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46,66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43,47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 xml:space="preserve">Удельный расход горячей </w:t>
            </w:r>
            <w:r>
              <w:lastRenderedPageBreak/>
              <w:t>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Куб. м/чел.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13,22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12,38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11,95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11,53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21,49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20,75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20,02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Количество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6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9751" w:type="dxa"/>
            <w:gridSpan w:val="7"/>
          </w:tcPr>
          <w:p w:rsidR="003E0F6E" w:rsidRDefault="003E0F6E">
            <w:pPr>
              <w:pStyle w:val="ConsPlusNormal"/>
              <w:jc w:val="center"/>
            </w:pPr>
            <w:r>
              <w:t>Целевые показатели в жилищном фонде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 xml:space="preserve">Удельный расход тепловой </w:t>
            </w:r>
            <w:r>
              <w:lastRenderedPageBreak/>
              <w:t>энергии в многоквартирных домах (в расчете на 1 кв. метр общей площади)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Гкал/кв. м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0,14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38,88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38,38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37,91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37,48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37,06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23,51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22,93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22,41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/кв. м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37,46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36,68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35,94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34,56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Тыс. куб. м/кв. м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0,01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0,16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Т.у.т./кв. м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0,04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9751" w:type="dxa"/>
            <w:gridSpan w:val="7"/>
          </w:tcPr>
          <w:p w:rsidR="003E0F6E" w:rsidRDefault="003E0F6E">
            <w:pPr>
              <w:pStyle w:val="ConsPlusNormal"/>
              <w:jc w:val="center"/>
            </w:pPr>
            <w:r>
              <w:t>Целевые показатели в промышленности, энергетике и системах коммунальной инфраструктуры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Т.у.т./тыс. МВт</w:t>
            </w:r>
            <w:proofErr w:type="gramStart"/>
            <w:r>
              <w:t>.ч</w:t>
            </w:r>
            <w:proofErr w:type="gramEnd"/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174,70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171,29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167,94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164,63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161,38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Т.у.т./</w:t>
            </w:r>
            <w:proofErr w:type="gramStart"/>
            <w:r>
              <w:t>млн</w:t>
            </w:r>
            <w:proofErr w:type="gramEnd"/>
            <w:r>
              <w:t xml:space="preserve"> Гкал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113148,47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111915,94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110696,84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109491,02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108298,33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13,42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13,10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11,23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11,01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Доля потерь воды при ее передаче в общем объеме переданной воды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10,77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10,31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10,16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Тыс. кВт</w:t>
            </w:r>
            <w:proofErr w:type="gramStart"/>
            <w:r>
              <w:t>.ч</w:t>
            </w:r>
            <w:proofErr w:type="gramEnd"/>
            <w:r>
              <w:t>/куб. м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0,0005</w:t>
            </w:r>
          </w:p>
        </w:tc>
      </w:tr>
      <w:tr w:rsidR="003E0F6E">
        <w:tc>
          <w:tcPr>
            <w:tcW w:w="510" w:type="dxa"/>
          </w:tcPr>
          <w:p w:rsidR="003E0F6E" w:rsidRDefault="003E0F6E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721" w:type="dxa"/>
          </w:tcPr>
          <w:p w:rsidR="003E0F6E" w:rsidRDefault="003E0F6E">
            <w:pPr>
              <w:pStyle w:val="ConsPlusNormal"/>
            </w:pPr>
            <w: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16" w:type="dxa"/>
          </w:tcPr>
          <w:p w:rsidR="003E0F6E" w:rsidRDefault="003E0F6E">
            <w:pPr>
              <w:pStyle w:val="ConsPlusNormal"/>
              <w:jc w:val="center"/>
            </w:pPr>
            <w:r>
              <w:t>Тыс. кВт</w:t>
            </w:r>
            <w:proofErr w:type="gramStart"/>
            <w:r>
              <w:t>.ч</w:t>
            </w:r>
            <w:proofErr w:type="gramEnd"/>
            <w:r>
              <w:t>/куб. м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191" w:type="dxa"/>
          </w:tcPr>
          <w:p w:rsidR="003E0F6E" w:rsidRDefault="003E0F6E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144" w:type="dxa"/>
          </w:tcPr>
          <w:p w:rsidR="003E0F6E" w:rsidRDefault="003E0F6E">
            <w:pPr>
              <w:pStyle w:val="ConsPlusNormal"/>
              <w:jc w:val="center"/>
            </w:pPr>
            <w:r>
              <w:t>0,0007</w:t>
            </w:r>
          </w:p>
        </w:tc>
      </w:tr>
    </w:tbl>
    <w:p w:rsidR="003E0F6E" w:rsidRDefault="003E0F6E">
      <w:pPr>
        <w:pStyle w:val="ConsPlusNormal"/>
      </w:pPr>
    </w:p>
    <w:p w:rsidR="003E0F6E" w:rsidRDefault="003E0F6E">
      <w:pPr>
        <w:pStyle w:val="ConsPlusNormal"/>
      </w:pPr>
    </w:p>
    <w:p w:rsidR="003E0F6E" w:rsidRDefault="003E0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3E0F6E">
      <w:bookmarkStart w:id="6" w:name="_GoBack"/>
      <w:bookmarkEnd w:id="6"/>
    </w:p>
    <w:sectPr w:rsidR="00DF74B0" w:rsidSect="006B5A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6E"/>
    <w:rsid w:val="000B2DB1"/>
    <w:rsid w:val="003E0F6E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0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0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0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F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0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0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0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F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A2180558C1C66CD424A646B72093D52C520961EA629DD2ED256AF7E397F6BEC21FA166998BF57L4x2I" TargetMode="External"/><Relationship Id="rId13" Type="http://schemas.openxmlformats.org/officeDocument/2006/relationships/hyperlink" Target="consultantplus://offline/ref=594A2180558C1C66CD424A646B72093D52C621901DA529DD2ED256AF7E397F6BEC21FA166998BF57L4x2I" TargetMode="External"/><Relationship Id="rId18" Type="http://schemas.openxmlformats.org/officeDocument/2006/relationships/hyperlink" Target="consultantplus://offline/ref=594A2180558C1C66CD424A646B72093D52C9289E18A729DD2ED256AF7E397F6BEC21FA166998BF56L4xFI" TargetMode="External"/><Relationship Id="rId26" Type="http://schemas.openxmlformats.org/officeDocument/2006/relationships/hyperlink" Target="consultantplus://offline/ref=594A2180558C1C66CD424A646B72093D52C8269210A429DD2ED256AF7E397F6BEC21FA166998BF57L4x2I" TargetMode="External"/><Relationship Id="rId39" Type="http://schemas.openxmlformats.org/officeDocument/2006/relationships/hyperlink" Target="consultantplus://offline/ref=594A2180558C1C66CD424A646B72093D52C726971FA429DD2ED256AF7E397F6BEC21FA166998BF56L4x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4A2180558C1C66CD424A646B72093D52C7279419A329DD2ED256AF7E397F6BEC21FA166998BF57L4x2I" TargetMode="External"/><Relationship Id="rId34" Type="http://schemas.openxmlformats.org/officeDocument/2006/relationships/hyperlink" Target="consultantplus://offline/ref=594A2180558C1C66CD4255757E72093D52C9229F1FA529DD2ED256AF7E397F6BEC21FA166998BF57L4x0I" TargetMode="External"/><Relationship Id="rId7" Type="http://schemas.openxmlformats.org/officeDocument/2006/relationships/hyperlink" Target="consultantplus://offline/ref=594A2180558C1C66CD424A646B72093D52C429971AA129DD2ED256AF7E397F6BEC21FA166998BF57L4x2I" TargetMode="External"/><Relationship Id="rId12" Type="http://schemas.openxmlformats.org/officeDocument/2006/relationships/hyperlink" Target="consultantplus://offline/ref=594A2180558C1C66CD424A646B72093D52C5299E1EA729DD2ED256AF7E397F6BEC21FA166998BF57L4x2I" TargetMode="External"/><Relationship Id="rId17" Type="http://schemas.openxmlformats.org/officeDocument/2006/relationships/hyperlink" Target="consultantplus://offline/ref=594A2180558C1C66CD424A646B72093D52C628921AA129DD2ED256AF7E397F6BEC21FA166998BF57L4x2I" TargetMode="External"/><Relationship Id="rId25" Type="http://schemas.openxmlformats.org/officeDocument/2006/relationships/hyperlink" Target="consultantplus://offline/ref=594A2180558C1C66CD424A646B72093D52C8229119A329DD2ED256AF7E397F6BEC21FA166998BF57L4x2I" TargetMode="External"/><Relationship Id="rId33" Type="http://schemas.openxmlformats.org/officeDocument/2006/relationships/hyperlink" Target="consultantplus://offline/ref=594A2180558C1C66CD4255757E72093D51C1229E1BA629DD2ED256AF7E397F6BEC21FA166998BF57L4xFI" TargetMode="External"/><Relationship Id="rId38" Type="http://schemas.openxmlformats.org/officeDocument/2006/relationships/hyperlink" Target="consultantplus://offline/ref=594A2180558C1C66CD4255757E72093D52C228901FAC29DD2ED256AF7E397F6BEC21FA166998BF56L4x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4A2180558C1C66CD424A646B72093D52C6269E1EA529DD2ED256AF7E397F6BEC21FA166998BF57L4x2I" TargetMode="External"/><Relationship Id="rId20" Type="http://schemas.openxmlformats.org/officeDocument/2006/relationships/hyperlink" Target="consultantplus://offline/ref=594A2180558C1C66CD424A646B72093D52C7269110AD29DD2ED256AF7E397F6BEC21FA166998BF57L4x2I" TargetMode="External"/><Relationship Id="rId29" Type="http://schemas.openxmlformats.org/officeDocument/2006/relationships/hyperlink" Target="consultantplus://offline/ref=594A2180558C1C66CD424A646B72093D52C923971BA629DD2ED256AF7E397F6BEC21FA166998BF57L4x2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A2180558C1C66CD424A646B72093D52C426931BA229DD2ED256AF7E397F6BEC21FA166998BF57L4x2I" TargetMode="External"/><Relationship Id="rId11" Type="http://schemas.openxmlformats.org/officeDocument/2006/relationships/hyperlink" Target="consultantplus://offline/ref=594A2180558C1C66CD424A646B72093D52C527941CA229DD2ED256AF7E397F6BEC21FA166998BF57L4x2I" TargetMode="External"/><Relationship Id="rId24" Type="http://schemas.openxmlformats.org/officeDocument/2006/relationships/hyperlink" Target="consultantplus://offline/ref=594A2180558C1C66CD424A646B72093D52C8229119AC29DD2ED256AF7E397F6BEC21FA166998BF57L4x2I" TargetMode="External"/><Relationship Id="rId32" Type="http://schemas.openxmlformats.org/officeDocument/2006/relationships/hyperlink" Target="consultantplus://offline/ref=594A2180558C1C66CD424A646B72093D52C9269319A429DD2ED256AF7E397F6BEC21FA166998BF57L4x2I" TargetMode="External"/><Relationship Id="rId37" Type="http://schemas.openxmlformats.org/officeDocument/2006/relationships/hyperlink" Target="consultantplus://offline/ref=594A2180558C1C66CD4255757E72093D51C926931BAD29DD2ED256AF7EL3x9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4A2180558C1C66CD424A646B72093D52C6249110A229DD2ED256AF7E397F6BEC21FA166998BF57L4xEI" TargetMode="External"/><Relationship Id="rId23" Type="http://schemas.openxmlformats.org/officeDocument/2006/relationships/hyperlink" Target="consultantplus://offline/ref=594A2180558C1C66CD424A646B72093D52C820961BA329DD2ED256AF7E397F6BEC21FA166998BF57L4x2I" TargetMode="External"/><Relationship Id="rId28" Type="http://schemas.openxmlformats.org/officeDocument/2006/relationships/hyperlink" Target="consultantplus://offline/ref=594A2180558C1C66CD424A646B72093D52C920921CA729DD2ED256AF7E397F6BEC21FA166998BF57L4x2I" TargetMode="External"/><Relationship Id="rId36" Type="http://schemas.openxmlformats.org/officeDocument/2006/relationships/hyperlink" Target="consultantplus://offline/ref=594A2180558C1C66CD4255757E72093D5AC420931CAF74D7268B5AAD7936207CEB68F6176998BEL5x5I" TargetMode="External"/><Relationship Id="rId10" Type="http://schemas.openxmlformats.org/officeDocument/2006/relationships/hyperlink" Target="consultantplus://offline/ref=594A2180558C1C66CD424A646B72093D52C5249011AC29DD2ED256AF7E397F6BEC21FA166998BF57L4x2I" TargetMode="External"/><Relationship Id="rId19" Type="http://schemas.openxmlformats.org/officeDocument/2006/relationships/hyperlink" Target="consultantplus://offline/ref=594A2180558C1C66CD424A646B72093D52C9219011A229DD2ED256AF7E397F6BEC21FA166998BF57L4x1I" TargetMode="External"/><Relationship Id="rId31" Type="http://schemas.openxmlformats.org/officeDocument/2006/relationships/hyperlink" Target="consultantplus://offline/ref=594A2180558C1C66CD424A646B72093D52C9289E18A729DD2ED256AF7E397F6BEC21FA166998BF56L4x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A2180558C1C66CD424A646B72093D52C522971CA629DD2ED256AF7E397F6BEC21FA166998BF57L4x2I" TargetMode="External"/><Relationship Id="rId14" Type="http://schemas.openxmlformats.org/officeDocument/2006/relationships/hyperlink" Target="consultantplus://offline/ref=594A2180558C1C66CD424A646B72093D52C623961AA229DD2ED256AF7E397F6BEC21FA166998BF57L4x2I" TargetMode="External"/><Relationship Id="rId22" Type="http://schemas.openxmlformats.org/officeDocument/2006/relationships/hyperlink" Target="consultantplus://offline/ref=594A2180558C1C66CD424A646B72093D52C9209010A229DD2ED256AF7E397F6BEC21FA166998BF57L4x1I" TargetMode="External"/><Relationship Id="rId27" Type="http://schemas.openxmlformats.org/officeDocument/2006/relationships/hyperlink" Target="consultantplus://offline/ref=594A2180558C1C66CD424A646B72093D52C827951EAC29DD2ED256AF7E397F6BEC21FA166998BF57L4x2I" TargetMode="External"/><Relationship Id="rId30" Type="http://schemas.openxmlformats.org/officeDocument/2006/relationships/hyperlink" Target="consultantplus://offline/ref=594A2180558C1C66CD424A646B72093D52C9269319A429DD2ED256AF7E397F6BEC21FA166998BF57L4x2I" TargetMode="External"/><Relationship Id="rId35" Type="http://schemas.openxmlformats.org/officeDocument/2006/relationships/hyperlink" Target="consultantplus://offline/ref=594A2180558C1C66CD4255757E72093D52C7239011A229DD2ED256AF7E397F6BEC21FA166998BF56L4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15740</Words>
  <Characters>89724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2018-06-27T08:49:00Z</dcterms:created>
  <dcterms:modified xsi:type="dcterms:W3CDTF">2018-06-27T08:49:00Z</dcterms:modified>
</cp:coreProperties>
</file>