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7F" w:rsidRDefault="0096157F">
      <w:pPr>
        <w:pStyle w:val="ConsPlusTitlePage"/>
      </w:pPr>
      <w:r>
        <w:t xml:space="preserve">Документ предоставлен </w:t>
      </w:r>
      <w:hyperlink r:id="rId5" w:history="1">
        <w:r>
          <w:rPr>
            <w:color w:val="0000FF"/>
          </w:rPr>
          <w:t>КонсультантПлюс</w:t>
        </w:r>
      </w:hyperlink>
      <w:r>
        <w:br/>
      </w:r>
    </w:p>
    <w:p w:rsidR="0096157F" w:rsidRDefault="0096157F">
      <w:pPr>
        <w:pStyle w:val="ConsPlusNormal"/>
        <w:jc w:val="both"/>
        <w:outlineLvl w:val="0"/>
      </w:pPr>
    </w:p>
    <w:p w:rsidR="0096157F" w:rsidRDefault="0096157F">
      <w:pPr>
        <w:pStyle w:val="ConsPlusTitle"/>
        <w:jc w:val="center"/>
        <w:outlineLvl w:val="0"/>
      </w:pPr>
      <w:r>
        <w:t>ПРАВИТЕЛЬСТВО РОССИЙСКОЙ ФЕДЕРАЦИИ</w:t>
      </w:r>
    </w:p>
    <w:p w:rsidR="0096157F" w:rsidRDefault="0096157F">
      <w:pPr>
        <w:pStyle w:val="ConsPlusTitle"/>
        <w:jc w:val="center"/>
      </w:pPr>
    </w:p>
    <w:p w:rsidR="0096157F" w:rsidRDefault="0096157F">
      <w:pPr>
        <w:pStyle w:val="ConsPlusTitle"/>
        <w:jc w:val="center"/>
      </w:pPr>
      <w:r>
        <w:t>ПОСТАНОВЛЕНИЕ</w:t>
      </w:r>
    </w:p>
    <w:p w:rsidR="0096157F" w:rsidRDefault="0096157F">
      <w:pPr>
        <w:pStyle w:val="ConsPlusTitle"/>
        <w:jc w:val="center"/>
      </w:pPr>
      <w:r>
        <w:t>от 17 июня 2015 г. N 600</w:t>
      </w:r>
    </w:p>
    <w:p w:rsidR="0096157F" w:rsidRDefault="0096157F">
      <w:pPr>
        <w:pStyle w:val="ConsPlusTitle"/>
        <w:jc w:val="center"/>
      </w:pPr>
    </w:p>
    <w:p w:rsidR="0096157F" w:rsidRDefault="0096157F">
      <w:pPr>
        <w:pStyle w:val="ConsPlusTitle"/>
        <w:jc w:val="center"/>
      </w:pPr>
      <w:r>
        <w:t>ОБ УТВЕРЖДЕНИИ ПЕРЕЧНЯ</w:t>
      </w:r>
    </w:p>
    <w:p w:rsidR="0096157F" w:rsidRDefault="0096157F">
      <w:pPr>
        <w:pStyle w:val="ConsPlusTitle"/>
        <w:jc w:val="center"/>
      </w:pPr>
      <w:r>
        <w:t>ОБЪЕКТОВ И ТЕХНОЛОГИЙ, КОТОРЫЕ ОТНОСЯТСЯ К ОБЪЕКТАМ</w:t>
      </w:r>
    </w:p>
    <w:p w:rsidR="0096157F" w:rsidRDefault="0096157F">
      <w:pPr>
        <w:pStyle w:val="ConsPlusTitle"/>
        <w:jc w:val="center"/>
      </w:pPr>
      <w:r>
        <w:t>И ТЕХНОЛОГИЯМ ВЫСОКОЙ ЭНЕРГЕТИЧЕСКОЙ ЭФФЕКТИВНОСТИ</w:t>
      </w:r>
    </w:p>
    <w:p w:rsidR="0096157F" w:rsidRDefault="0096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57F">
        <w:trPr>
          <w:jc w:val="center"/>
        </w:trPr>
        <w:tc>
          <w:tcPr>
            <w:tcW w:w="9294" w:type="dxa"/>
            <w:tcBorders>
              <w:top w:val="nil"/>
              <w:left w:val="single" w:sz="24" w:space="0" w:color="CED3F1"/>
              <w:bottom w:val="nil"/>
              <w:right w:val="single" w:sz="24" w:space="0" w:color="F4F3F8"/>
            </w:tcBorders>
            <w:shd w:val="clear" w:color="auto" w:fill="F4F3F8"/>
          </w:tcPr>
          <w:p w:rsidR="0096157F" w:rsidRDefault="0096157F">
            <w:pPr>
              <w:pStyle w:val="ConsPlusNormal"/>
              <w:jc w:val="center"/>
            </w:pPr>
            <w:r>
              <w:rPr>
                <w:color w:val="392C69"/>
              </w:rPr>
              <w:t>Список изменяющих документов</w:t>
            </w:r>
          </w:p>
          <w:p w:rsidR="0096157F" w:rsidRDefault="0096157F">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25.08.2017 N 1006)</w:t>
            </w:r>
          </w:p>
        </w:tc>
      </w:tr>
    </w:tbl>
    <w:p w:rsidR="0096157F" w:rsidRDefault="0096157F">
      <w:pPr>
        <w:pStyle w:val="ConsPlusNormal"/>
        <w:jc w:val="center"/>
      </w:pPr>
    </w:p>
    <w:p w:rsidR="0096157F" w:rsidRDefault="0096157F">
      <w:pPr>
        <w:pStyle w:val="ConsPlusNormal"/>
        <w:ind w:firstLine="540"/>
        <w:jc w:val="both"/>
      </w:pPr>
      <w:r>
        <w:t xml:space="preserve">В соответствии с </w:t>
      </w:r>
      <w:hyperlink r:id="rId7" w:history="1">
        <w:r>
          <w:rPr>
            <w:color w:val="0000FF"/>
          </w:rPr>
          <w:t>подпунктом 5 пункта 1 статьи 67</w:t>
        </w:r>
      </w:hyperlink>
      <w:r>
        <w:t xml:space="preserve">, </w:t>
      </w:r>
      <w:hyperlink r:id="rId8" w:history="1">
        <w:r>
          <w:rPr>
            <w:color w:val="0000FF"/>
          </w:rPr>
          <w:t>подпунктом 4 пункта 1 статьи 259.3</w:t>
        </w:r>
      </w:hyperlink>
      <w:r>
        <w:t xml:space="preserve"> и </w:t>
      </w:r>
      <w:hyperlink r:id="rId9" w:history="1">
        <w:r>
          <w:rPr>
            <w:color w:val="0000FF"/>
          </w:rPr>
          <w:t>пунктом 21 статьи 381</w:t>
        </w:r>
      </w:hyperlink>
      <w:r>
        <w:t xml:space="preserve"> Налогового кодекса Российской Федерации Правительство Российской Федерации постановляет:</w:t>
      </w:r>
    </w:p>
    <w:p w:rsidR="0096157F" w:rsidRDefault="0096157F">
      <w:pPr>
        <w:pStyle w:val="ConsPlusNormal"/>
        <w:spacing w:before="220"/>
        <w:ind w:firstLine="540"/>
        <w:jc w:val="both"/>
      </w:pPr>
      <w:r>
        <w:t xml:space="preserve">1. Утвердить прилагаемый </w:t>
      </w:r>
      <w:hyperlink w:anchor="P35" w:history="1">
        <w:r>
          <w:rPr>
            <w:color w:val="0000FF"/>
          </w:rPr>
          <w:t>перечень</w:t>
        </w:r>
      </w:hyperlink>
      <w:r>
        <w:t xml:space="preserve"> объектов и технологий, которые относятся к объектам и технологиям высокой энергетической эффективности.</w:t>
      </w:r>
    </w:p>
    <w:p w:rsidR="0096157F" w:rsidRDefault="0096157F">
      <w:pPr>
        <w:pStyle w:val="ConsPlusNormal"/>
        <w:spacing w:before="220"/>
        <w:ind w:firstLine="540"/>
        <w:jc w:val="both"/>
      </w:pPr>
      <w:r>
        <w:t>2. Министерству промышленности и торговли Российской Федерации обеспечить:</w:t>
      </w:r>
    </w:p>
    <w:p w:rsidR="0096157F" w:rsidRDefault="0096157F">
      <w:pPr>
        <w:pStyle w:val="ConsPlusNormal"/>
        <w:spacing w:before="220"/>
        <w:ind w:firstLine="540"/>
        <w:jc w:val="both"/>
      </w:pPr>
      <w:r>
        <w:t xml:space="preserve">актуализацию </w:t>
      </w:r>
      <w:hyperlink w:anchor="P35" w:history="1">
        <w:r>
          <w:rPr>
            <w:color w:val="0000FF"/>
          </w:rPr>
          <w:t>перечня</w:t>
        </w:r>
      </w:hyperlink>
      <w:r>
        <w:t xml:space="preserve"> объектов и технологий, которые относятся к объектам и технологиям высокой энергетической эффективности, не реже одного раза в год, начиная с 1 января 2016 г.;</w:t>
      </w:r>
    </w:p>
    <w:p w:rsidR="0096157F" w:rsidRDefault="0096157F">
      <w:pPr>
        <w:pStyle w:val="ConsPlusNormal"/>
        <w:spacing w:before="220"/>
        <w:ind w:firstLine="540"/>
        <w:jc w:val="both"/>
      </w:pPr>
      <w:r>
        <w:t xml:space="preserve">анализ практики применения льгот, предусмотренных </w:t>
      </w:r>
      <w:hyperlink r:id="rId10" w:history="1">
        <w:r>
          <w:rPr>
            <w:color w:val="0000FF"/>
          </w:rPr>
          <w:t>подпунктом 5 пункта 1 статьи 67</w:t>
        </w:r>
      </w:hyperlink>
      <w:r>
        <w:t xml:space="preserve">, </w:t>
      </w:r>
      <w:hyperlink r:id="rId11" w:history="1">
        <w:r>
          <w:rPr>
            <w:color w:val="0000FF"/>
          </w:rPr>
          <w:t>подпунктом 4 пункта 1 статьи 259.3</w:t>
        </w:r>
      </w:hyperlink>
      <w:r>
        <w:t xml:space="preserve"> и </w:t>
      </w:r>
      <w:hyperlink r:id="rId12" w:history="1">
        <w:r>
          <w:rPr>
            <w:color w:val="0000FF"/>
          </w:rPr>
          <w:t>пунктом 21 статьи 381</w:t>
        </w:r>
      </w:hyperlink>
      <w:r>
        <w:t xml:space="preserve"> Налогового кодекса Российской Федерации, с представлением соответствующего доклада в Правительство Российской Федерации не реже 2-х раз в год, начиная с 1 января 2016 г.</w:t>
      </w:r>
    </w:p>
    <w:p w:rsidR="0096157F" w:rsidRDefault="0096157F">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Министерства промышленности и торговли Российской Федерации, а также бюджетных ассигнований, предусмотренных Министерству в федеральном бюджете на соответствующий финансовый год и плановый период на руководство и управление в сфере установленных функций.</w:t>
      </w:r>
    </w:p>
    <w:p w:rsidR="0096157F" w:rsidRDefault="0096157F">
      <w:pPr>
        <w:pStyle w:val="ConsPlusNormal"/>
        <w:spacing w:before="220"/>
        <w:ind w:firstLine="540"/>
        <w:jc w:val="both"/>
      </w:pPr>
      <w:r>
        <w:t>4. Признать утратившими силу:</w:t>
      </w:r>
    </w:p>
    <w:p w:rsidR="0096157F" w:rsidRDefault="0096157F">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16 апреля 2012 г. N 308 "Об утверждении перечня объектов, имеющих высокую энергетическую эффективность, для которых не предусмотрено установление классов энергетической эффективности" (Собрание законодательства Российской Федерации, 2012, N 17, ст. 1982);</w:t>
      </w:r>
    </w:p>
    <w:p w:rsidR="0096157F" w:rsidRDefault="0096157F">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29 июля 2013 г. N 637 "Об утверждении перечня объектов и технологий,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 осуществление инвестиций в создание которых является основанием для предоставления инвестиционного налогового кредита, и перечня объектов и технологий,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 осуществление инвестиций в создание которых является </w:t>
      </w:r>
      <w:r>
        <w:lastRenderedPageBreak/>
        <w:t>основанием для предоставления инвестиционного налогового кредита" (Собрание законодательства Российской Федерации, 2013, N 31, ст. 4233).</w:t>
      </w:r>
    </w:p>
    <w:p w:rsidR="0096157F" w:rsidRDefault="0096157F">
      <w:pPr>
        <w:pStyle w:val="ConsPlusNormal"/>
        <w:jc w:val="both"/>
      </w:pPr>
    </w:p>
    <w:p w:rsidR="0096157F" w:rsidRDefault="0096157F">
      <w:pPr>
        <w:pStyle w:val="ConsPlusNormal"/>
        <w:jc w:val="right"/>
      </w:pPr>
      <w:r>
        <w:t>Председатель Правительства</w:t>
      </w:r>
    </w:p>
    <w:p w:rsidR="0096157F" w:rsidRDefault="0096157F">
      <w:pPr>
        <w:pStyle w:val="ConsPlusNormal"/>
        <w:jc w:val="right"/>
      </w:pPr>
      <w:r>
        <w:t>Российской Федерации</w:t>
      </w:r>
    </w:p>
    <w:p w:rsidR="0096157F" w:rsidRDefault="0096157F">
      <w:pPr>
        <w:pStyle w:val="ConsPlusNormal"/>
        <w:jc w:val="right"/>
      </w:pPr>
      <w:r>
        <w:t>Д.МЕДВЕДЕВ</w:t>
      </w:r>
    </w:p>
    <w:p w:rsidR="0096157F" w:rsidRDefault="0096157F">
      <w:pPr>
        <w:pStyle w:val="ConsPlusNormal"/>
        <w:jc w:val="both"/>
      </w:pPr>
    </w:p>
    <w:p w:rsidR="0096157F" w:rsidRDefault="0096157F">
      <w:pPr>
        <w:pStyle w:val="ConsPlusNormal"/>
        <w:jc w:val="both"/>
      </w:pPr>
    </w:p>
    <w:p w:rsidR="0096157F" w:rsidRDefault="0096157F">
      <w:pPr>
        <w:pStyle w:val="ConsPlusNormal"/>
        <w:jc w:val="both"/>
      </w:pPr>
    </w:p>
    <w:p w:rsidR="0096157F" w:rsidRDefault="0096157F">
      <w:pPr>
        <w:pStyle w:val="ConsPlusNormal"/>
        <w:jc w:val="both"/>
      </w:pPr>
    </w:p>
    <w:p w:rsidR="0096157F" w:rsidRDefault="0096157F">
      <w:pPr>
        <w:pStyle w:val="ConsPlusNormal"/>
        <w:jc w:val="both"/>
      </w:pPr>
    </w:p>
    <w:p w:rsidR="0096157F" w:rsidRDefault="0096157F">
      <w:pPr>
        <w:pStyle w:val="ConsPlusNormal"/>
        <w:jc w:val="right"/>
        <w:outlineLvl w:val="0"/>
      </w:pPr>
      <w:r>
        <w:t>Утверждены</w:t>
      </w:r>
    </w:p>
    <w:p w:rsidR="0096157F" w:rsidRDefault="0096157F">
      <w:pPr>
        <w:pStyle w:val="ConsPlusNormal"/>
        <w:jc w:val="right"/>
      </w:pPr>
      <w:r>
        <w:t>постановлением Правительства</w:t>
      </w:r>
    </w:p>
    <w:p w:rsidR="0096157F" w:rsidRDefault="0096157F">
      <w:pPr>
        <w:pStyle w:val="ConsPlusNormal"/>
        <w:jc w:val="right"/>
      </w:pPr>
      <w:r>
        <w:t>Российской Федерации</w:t>
      </w:r>
    </w:p>
    <w:p w:rsidR="0096157F" w:rsidRDefault="0096157F">
      <w:pPr>
        <w:pStyle w:val="ConsPlusNormal"/>
        <w:jc w:val="right"/>
      </w:pPr>
      <w:r>
        <w:t>от 17 июня 2015 г. N 600</w:t>
      </w:r>
    </w:p>
    <w:p w:rsidR="0096157F" w:rsidRDefault="0096157F">
      <w:pPr>
        <w:pStyle w:val="ConsPlusNormal"/>
        <w:jc w:val="both"/>
      </w:pPr>
    </w:p>
    <w:p w:rsidR="0096157F" w:rsidRDefault="0096157F">
      <w:pPr>
        <w:pStyle w:val="ConsPlusTitle"/>
        <w:jc w:val="center"/>
      </w:pPr>
      <w:bookmarkStart w:id="0" w:name="P35"/>
      <w:bookmarkEnd w:id="0"/>
      <w:r>
        <w:t>ПЕРЕЧЕНЬ</w:t>
      </w:r>
    </w:p>
    <w:p w:rsidR="0096157F" w:rsidRDefault="0096157F">
      <w:pPr>
        <w:pStyle w:val="ConsPlusTitle"/>
        <w:jc w:val="center"/>
      </w:pPr>
      <w:r>
        <w:t>ОБЪЕКТОВ И ТЕХНОЛОГИЙ, КОТОРЫЕ ОТНОСЯТСЯ К ОБЪЕКТАМ</w:t>
      </w:r>
    </w:p>
    <w:p w:rsidR="0096157F" w:rsidRDefault="0096157F">
      <w:pPr>
        <w:pStyle w:val="ConsPlusTitle"/>
        <w:jc w:val="center"/>
      </w:pPr>
      <w:r>
        <w:t>И ТЕХНОЛОГИЯМ ВЫСОКОЙ ЭНЕРГЕТИЧЕСКОЙ ЭФФЕКТИВНОСТИ</w:t>
      </w:r>
    </w:p>
    <w:p w:rsidR="0096157F" w:rsidRDefault="0096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157F">
        <w:trPr>
          <w:jc w:val="center"/>
        </w:trPr>
        <w:tc>
          <w:tcPr>
            <w:tcW w:w="9294" w:type="dxa"/>
            <w:tcBorders>
              <w:top w:val="nil"/>
              <w:left w:val="single" w:sz="24" w:space="0" w:color="CED3F1"/>
              <w:bottom w:val="nil"/>
              <w:right w:val="single" w:sz="24" w:space="0" w:color="F4F3F8"/>
            </w:tcBorders>
            <w:shd w:val="clear" w:color="auto" w:fill="F4F3F8"/>
          </w:tcPr>
          <w:p w:rsidR="0096157F" w:rsidRDefault="0096157F">
            <w:pPr>
              <w:pStyle w:val="ConsPlusNormal"/>
              <w:jc w:val="center"/>
            </w:pPr>
            <w:r>
              <w:rPr>
                <w:color w:val="392C69"/>
              </w:rPr>
              <w:t>Список изменяющих документов</w:t>
            </w:r>
          </w:p>
          <w:p w:rsidR="0096157F" w:rsidRDefault="0096157F">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25.08.2017 N 1006)</w:t>
            </w:r>
          </w:p>
        </w:tc>
      </w:tr>
    </w:tbl>
    <w:p w:rsidR="0096157F" w:rsidRDefault="0096157F">
      <w:pPr>
        <w:pStyle w:val="ConsPlusNormal"/>
        <w:jc w:val="both"/>
      </w:pPr>
    </w:p>
    <w:p w:rsidR="0096157F" w:rsidRDefault="0096157F">
      <w:pPr>
        <w:sectPr w:rsidR="0096157F" w:rsidSect="006A4055">
          <w:pgSz w:w="11906" w:h="16838"/>
          <w:pgMar w:top="1134" w:right="850" w:bottom="1134" w:left="1701" w:header="708" w:footer="708" w:gutter="0"/>
          <w:cols w:space="708"/>
          <w:docGrid w:linePitch="360"/>
        </w:sectPr>
      </w:pPr>
    </w:p>
    <w:p w:rsidR="0096157F" w:rsidRDefault="0096157F">
      <w:pPr>
        <w:pStyle w:val="ConsPlusTitle"/>
        <w:jc w:val="center"/>
        <w:outlineLvl w:val="1"/>
      </w:pPr>
      <w:r>
        <w:lastRenderedPageBreak/>
        <w:t>I. Объекты и технологии, которые относятся к объектам</w:t>
      </w:r>
    </w:p>
    <w:p w:rsidR="0096157F" w:rsidRDefault="0096157F">
      <w:pPr>
        <w:pStyle w:val="ConsPlusTitle"/>
        <w:jc w:val="center"/>
      </w:pPr>
      <w:r>
        <w:t>и технологиям высокой энергетической эффективности</w:t>
      </w:r>
    </w:p>
    <w:p w:rsidR="0096157F" w:rsidRDefault="0096157F">
      <w:pPr>
        <w:pStyle w:val="ConsPlusTitle"/>
        <w:jc w:val="center"/>
      </w:pPr>
      <w:r>
        <w:t>в зависимости от применяемых технологий и технических</w:t>
      </w:r>
    </w:p>
    <w:p w:rsidR="0096157F" w:rsidRDefault="0096157F">
      <w:pPr>
        <w:pStyle w:val="ConsPlusTitle"/>
        <w:jc w:val="center"/>
      </w:pPr>
      <w:r>
        <w:t>решений и вне зависимости от характеристики объектов</w:t>
      </w:r>
    </w:p>
    <w:p w:rsidR="0096157F" w:rsidRDefault="0096157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835"/>
        <w:gridCol w:w="3250"/>
        <w:gridCol w:w="4932"/>
      </w:tblGrid>
      <w:tr w:rsidR="0096157F">
        <w:tc>
          <w:tcPr>
            <w:tcW w:w="3421" w:type="dxa"/>
            <w:gridSpan w:val="2"/>
            <w:tcBorders>
              <w:top w:val="single" w:sz="4" w:space="0" w:color="auto"/>
              <w:left w:val="nil"/>
              <w:bottom w:val="single" w:sz="4" w:space="0" w:color="auto"/>
            </w:tcBorders>
          </w:tcPr>
          <w:p w:rsidR="0096157F" w:rsidRDefault="0096157F">
            <w:pPr>
              <w:pStyle w:val="ConsPlusNormal"/>
              <w:jc w:val="center"/>
            </w:pPr>
            <w:r>
              <w:t xml:space="preserve">Наименование объектов и технологий в соответствии с нормативно-технической документацией </w:t>
            </w:r>
            <w:hyperlink w:anchor="P578" w:history="1">
              <w:r>
                <w:rPr>
                  <w:color w:val="0000FF"/>
                </w:rPr>
                <w:t>&lt;*&gt;</w:t>
              </w:r>
            </w:hyperlink>
          </w:p>
        </w:tc>
        <w:tc>
          <w:tcPr>
            <w:tcW w:w="3250" w:type="dxa"/>
            <w:tcBorders>
              <w:top w:val="single" w:sz="4" w:space="0" w:color="auto"/>
              <w:bottom w:val="single" w:sz="4" w:space="0" w:color="auto"/>
            </w:tcBorders>
          </w:tcPr>
          <w:p w:rsidR="0096157F" w:rsidRDefault="0096157F">
            <w:pPr>
              <w:pStyle w:val="ConsPlusNormal"/>
              <w:jc w:val="center"/>
            </w:pPr>
            <w:r>
              <w:t xml:space="preserve">Код Общероссийского </w:t>
            </w:r>
            <w:hyperlink r:id="rId16" w:history="1">
              <w:r>
                <w:rPr>
                  <w:color w:val="0000FF"/>
                </w:rPr>
                <w:t>классификатора</w:t>
              </w:r>
            </w:hyperlink>
            <w:r>
              <w:t xml:space="preserve"> основных фондов ОКОФ ОК 013-2014 (СНС 2008)</w:t>
            </w:r>
          </w:p>
        </w:tc>
        <w:tc>
          <w:tcPr>
            <w:tcW w:w="4932" w:type="dxa"/>
            <w:tcBorders>
              <w:top w:val="single" w:sz="4" w:space="0" w:color="auto"/>
              <w:bottom w:val="single" w:sz="4" w:space="0" w:color="auto"/>
              <w:right w:val="nil"/>
            </w:tcBorders>
          </w:tcPr>
          <w:p w:rsidR="0096157F" w:rsidRDefault="0096157F">
            <w:pPr>
              <w:pStyle w:val="ConsPlusNormal"/>
              <w:jc w:val="center"/>
            </w:pPr>
            <w:r>
              <w:t>Качественная характеристика объекта, обусловливающая его высокую энергетическую эффективность</w:t>
            </w:r>
          </w:p>
        </w:tc>
      </w:tr>
      <w:tr w:rsidR="0096157F">
        <w:tblPrEx>
          <w:tblBorders>
            <w:insideH w:val="none" w:sz="0" w:space="0" w:color="auto"/>
            <w:insideV w:val="none" w:sz="0" w:space="0" w:color="auto"/>
          </w:tblBorders>
        </w:tblPrEx>
        <w:tc>
          <w:tcPr>
            <w:tcW w:w="586" w:type="dxa"/>
            <w:tcBorders>
              <w:top w:val="single" w:sz="4" w:space="0" w:color="auto"/>
              <w:left w:val="nil"/>
              <w:bottom w:val="nil"/>
              <w:right w:val="nil"/>
            </w:tcBorders>
          </w:tcPr>
          <w:p w:rsidR="0096157F" w:rsidRDefault="0096157F">
            <w:pPr>
              <w:pStyle w:val="ConsPlusNormal"/>
            </w:pPr>
            <w:r>
              <w:t>1.</w:t>
            </w:r>
          </w:p>
        </w:tc>
        <w:tc>
          <w:tcPr>
            <w:tcW w:w="2835" w:type="dxa"/>
            <w:tcBorders>
              <w:top w:val="single" w:sz="4" w:space="0" w:color="auto"/>
              <w:left w:val="nil"/>
              <w:bottom w:val="nil"/>
              <w:right w:val="nil"/>
            </w:tcBorders>
          </w:tcPr>
          <w:p w:rsidR="0096157F" w:rsidRDefault="0096157F">
            <w:pPr>
              <w:pStyle w:val="ConsPlusNormal"/>
            </w:pPr>
            <w:r>
              <w:t>Стеклопластиковые и полимерные трубопроводы технологические</w:t>
            </w:r>
          </w:p>
        </w:tc>
        <w:tc>
          <w:tcPr>
            <w:tcW w:w="3250" w:type="dxa"/>
            <w:tcBorders>
              <w:top w:val="single" w:sz="4" w:space="0" w:color="auto"/>
              <w:left w:val="nil"/>
              <w:bottom w:val="nil"/>
              <w:right w:val="nil"/>
            </w:tcBorders>
          </w:tcPr>
          <w:p w:rsidR="0096157F" w:rsidRDefault="0096157F">
            <w:pPr>
              <w:pStyle w:val="ConsPlusNormal"/>
            </w:pPr>
            <w:hyperlink r:id="rId17" w:history="1">
              <w:r>
                <w:rPr>
                  <w:color w:val="0000FF"/>
                </w:rPr>
                <w:t>220.41.20.20.901</w:t>
              </w:r>
            </w:hyperlink>
          </w:p>
          <w:p w:rsidR="0096157F" w:rsidRDefault="0096157F">
            <w:pPr>
              <w:pStyle w:val="ConsPlusNormal"/>
            </w:pPr>
            <w:r>
              <w:t>(трубопроводы технологические)</w:t>
            </w:r>
          </w:p>
        </w:tc>
        <w:tc>
          <w:tcPr>
            <w:tcW w:w="4932" w:type="dxa"/>
            <w:tcBorders>
              <w:top w:val="single" w:sz="4" w:space="0" w:color="auto"/>
              <w:left w:val="nil"/>
              <w:bottom w:val="nil"/>
              <w:right w:val="nil"/>
            </w:tcBorders>
          </w:tcPr>
          <w:p w:rsidR="0096157F" w:rsidRDefault="0096157F">
            <w:pPr>
              <w:pStyle w:val="ConsPlusNormal"/>
            </w:pPr>
            <w:r>
              <w:t>гарантийный срок службы стеклопластиковых труб превышает 25 лет. При эксплуатации не происходит отложение солей и парафинов, что снижает гидравлические потери по сравнению со стальными трубами. За счет меньшего веса труб и применения быстроразъемных соединительных муфт снижаются трудоемкость, рабочее время и энергетические затраты на монтаж, ремонт и техническое обслуживание трубопроводов</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2.</w:t>
            </w:r>
          </w:p>
        </w:tc>
        <w:tc>
          <w:tcPr>
            <w:tcW w:w="2835" w:type="dxa"/>
            <w:tcBorders>
              <w:top w:val="nil"/>
              <w:left w:val="nil"/>
              <w:bottom w:val="nil"/>
              <w:right w:val="nil"/>
            </w:tcBorders>
          </w:tcPr>
          <w:p w:rsidR="0096157F" w:rsidRDefault="0096157F">
            <w:pPr>
              <w:pStyle w:val="ConsPlusNormal"/>
            </w:pPr>
            <w:r>
              <w:t>Установка предварительного сброса пластовой воды</w:t>
            </w:r>
          </w:p>
        </w:tc>
        <w:tc>
          <w:tcPr>
            <w:tcW w:w="3250" w:type="dxa"/>
            <w:tcBorders>
              <w:top w:val="nil"/>
              <w:left w:val="nil"/>
              <w:bottom w:val="nil"/>
              <w:right w:val="nil"/>
            </w:tcBorders>
          </w:tcPr>
          <w:p w:rsidR="0096157F" w:rsidRDefault="0096157F">
            <w:pPr>
              <w:pStyle w:val="ConsPlusNormal"/>
            </w:pPr>
            <w:hyperlink r:id="rId18" w:history="1">
              <w:r>
                <w:rPr>
                  <w:color w:val="0000FF"/>
                </w:rPr>
                <w:t>220.41.20.20.300</w:t>
              </w:r>
            </w:hyperlink>
          </w:p>
          <w:p w:rsidR="0096157F" w:rsidRDefault="0096157F">
            <w:pPr>
              <w:pStyle w:val="ConsPlusNormal"/>
            </w:pPr>
            <w:r>
              <w:t>(сооружения топливно-энергетических, металлургических, химических и нефтехимических предприятий)</w:t>
            </w:r>
          </w:p>
          <w:p w:rsidR="0096157F" w:rsidRDefault="0096157F">
            <w:pPr>
              <w:pStyle w:val="ConsPlusNormal"/>
            </w:pPr>
          </w:p>
          <w:p w:rsidR="0096157F" w:rsidRDefault="0096157F">
            <w:pPr>
              <w:pStyle w:val="ConsPlusNormal"/>
            </w:pPr>
            <w:hyperlink r:id="rId19" w:history="1">
              <w:r>
                <w:rPr>
                  <w:color w:val="0000FF"/>
                </w:rPr>
                <w:t>220.41.20.20.300</w:t>
              </w:r>
            </w:hyperlink>
          </w:p>
          <w:p w:rsidR="0096157F" w:rsidRDefault="0096157F">
            <w:pPr>
              <w:pStyle w:val="ConsPlusNormal"/>
            </w:pPr>
            <w:r>
              <w:t>(сооружения топливно-энергетических, металлургических, химических и нефтехимических предприятий)</w:t>
            </w:r>
          </w:p>
        </w:tc>
        <w:tc>
          <w:tcPr>
            <w:tcW w:w="4932" w:type="dxa"/>
            <w:tcBorders>
              <w:top w:val="nil"/>
              <w:left w:val="nil"/>
              <w:bottom w:val="nil"/>
              <w:right w:val="nil"/>
            </w:tcBorders>
          </w:tcPr>
          <w:p w:rsidR="0096157F" w:rsidRDefault="0096157F">
            <w:pPr>
              <w:pStyle w:val="ConsPlusNormal"/>
            </w:pPr>
            <w:r>
              <w:t>отделение (сбор) попутной пластовой воды от нефти на месторождении дает энергосберегающий эффект за счет сокращения "плеча" транспорта воды в составе водонефтяной эмульсии, снижается энергопотребление механизированного фонда добывающих скважин за счет снижения давления в нефтесборном коллекторе и сокращения "плеча" перекатки водонефтяной эмульсии</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3.</w:t>
            </w:r>
          </w:p>
        </w:tc>
        <w:tc>
          <w:tcPr>
            <w:tcW w:w="2835" w:type="dxa"/>
            <w:tcBorders>
              <w:top w:val="nil"/>
              <w:left w:val="nil"/>
              <w:bottom w:val="nil"/>
              <w:right w:val="nil"/>
            </w:tcBorders>
          </w:tcPr>
          <w:p w:rsidR="0096157F" w:rsidRDefault="0096157F">
            <w:pPr>
              <w:pStyle w:val="ConsPlusNormal"/>
            </w:pPr>
            <w:r>
              <w:t>Установка подготовки нефтяного газа</w:t>
            </w:r>
          </w:p>
        </w:tc>
        <w:tc>
          <w:tcPr>
            <w:tcW w:w="3250" w:type="dxa"/>
            <w:tcBorders>
              <w:top w:val="nil"/>
              <w:left w:val="nil"/>
              <w:bottom w:val="nil"/>
              <w:right w:val="nil"/>
            </w:tcBorders>
          </w:tcPr>
          <w:p w:rsidR="0096157F" w:rsidRDefault="0096157F">
            <w:pPr>
              <w:pStyle w:val="ConsPlusNormal"/>
            </w:pPr>
            <w:hyperlink r:id="rId20" w:history="1">
              <w:r>
                <w:rPr>
                  <w:color w:val="0000FF"/>
                </w:rPr>
                <w:t>220.41.20.20.304</w:t>
              </w:r>
            </w:hyperlink>
          </w:p>
          <w:p w:rsidR="0096157F" w:rsidRDefault="0096157F">
            <w:pPr>
              <w:pStyle w:val="ConsPlusNormal"/>
            </w:pPr>
            <w:r>
              <w:t xml:space="preserve">(установка подготовки </w:t>
            </w:r>
            <w:r>
              <w:lastRenderedPageBreak/>
              <w:t>нефтяного газа)</w:t>
            </w:r>
          </w:p>
        </w:tc>
        <w:tc>
          <w:tcPr>
            <w:tcW w:w="4932" w:type="dxa"/>
            <w:tcBorders>
              <w:top w:val="nil"/>
              <w:left w:val="nil"/>
              <w:bottom w:val="nil"/>
              <w:right w:val="nil"/>
            </w:tcBorders>
          </w:tcPr>
          <w:p w:rsidR="0096157F" w:rsidRDefault="0096157F">
            <w:pPr>
              <w:pStyle w:val="ConsPlusNormal"/>
            </w:pPr>
            <w:r>
              <w:lastRenderedPageBreak/>
              <w:t xml:space="preserve">повышение коэффициента утилизации попутного нефтяного газа за счет применения установки </w:t>
            </w:r>
            <w:r>
              <w:lastRenderedPageBreak/>
              <w:t>подготовки нефтяного газа для дальнейшего использования его на топливные и технологические нужды и перекачивание до конечного потребителя</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lastRenderedPageBreak/>
              <w:t>4.</w:t>
            </w:r>
          </w:p>
        </w:tc>
        <w:tc>
          <w:tcPr>
            <w:tcW w:w="2835" w:type="dxa"/>
            <w:tcBorders>
              <w:top w:val="nil"/>
              <w:left w:val="nil"/>
              <w:bottom w:val="nil"/>
              <w:right w:val="nil"/>
            </w:tcBorders>
          </w:tcPr>
          <w:p w:rsidR="0096157F" w:rsidRDefault="0096157F">
            <w:pPr>
              <w:pStyle w:val="ConsPlusNormal"/>
            </w:pPr>
            <w:r>
              <w:t>Установки вспомогательные для использования вместе с паровыми котлами и турбинами, утилизирующие вторичные газы металлургических производств и шахтный метан</w:t>
            </w:r>
          </w:p>
        </w:tc>
        <w:tc>
          <w:tcPr>
            <w:tcW w:w="3250" w:type="dxa"/>
            <w:tcBorders>
              <w:top w:val="nil"/>
              <w:left w:val="nil"/>
              <w:bottom w:val="nil"/>
              <w:right w:val="nil"/>
            </w:tcBorders>
          </w:tcPr>
          <w:p w:rsidR="0096157F" w:rsidRDefault="0096157F">
            <w:pPr>
              <w:pStyle w:val="ConsPlusNormal"/>
            </w:pPr>
            <w:hyperlink r:id="rId21" w:history="1">
              <w:r>
                <w:rPr>
                  <w:color w:val="0000FF"/>
                </w:rPr>
                <w:t>330.25.30.12</w:t>
              </w:r>
            </w:hyperlink>
          </w:p>
          <w:p w:rsidR="0096157F" w:rsidRDefault="0096157F">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p w:rsidR="0096157F" w:rsidRDefault="0096157F">
            <w:pPr>
              <w:pStyle w:val="ConsPlusNormal"/>
            </w:pPr>
          </w:p>
          <w:p w:rsidR="0096157F" w:rsidRDefault="0096157F">
            <w:pPr>
              <w:pStyle w:val="ConsPlusNormal"/>
            </w:pPr>
            <w:hyperlink r:id="rId22" w:history="1">
              <w:r>
                <w:rPr>
                  <w:color w:val="0000FF"/>
                </w:rPr>
                <w:t>330.25.30.12.110</w:t>
              </w:r>
            </w:hyperlink>
          </w:p>
          <w:p w:rsidR="0096157F" w:rsidRDefault="0096157F">
            <w:pPr>
              <w:pStyle w:val="ConsPlusNormal"/>
            </w:pPr>
            <w:r>
              <w:t>(оборудование вспомогательное для использования вместе с паровыми котлами)</w:t>
            </w:r>
          </w:p>
          <w:p w:rsidR="0096157F" w:rsidRDefault="0096157F">
            <w:pPr>
              <w:pStyle w:val="ConsPlusNormal"/>
            </w:pPr>
          </w:p>
          <w:p w:rsidR="0096157F" w:rsidRDefault="0096157F">
            <w:pPr>
              <w:pStyle w:val="ConsPlusNormal"/>
            </w:pPr>
            <w:r>
              <w:t xml:space="preserve">из </w:t>
            </w:r>
            <w:hyperlink r:id="rId23" w:history="1">
              <w:r>
                <w:rPr>
                  <w:color w:val="0000FF"/>
                </w:rPr>
                <w:t>330.28.21.12</w:t>
              </w:r>
            </w:hyperlink>
          </w:p>
          <w:p w:rsidR="0096157F" w:rsidRDefault="0096157F">
            <w:pPr>
              <w:pStyle w:val="ConsPlusNormal"/>
            </w:pPr>
            <w:r>
              <w:t>(печи и камеры промышленные на шахтном метане)</w:t>
            </w:r>
          </w:p>
        </w:tc>
        <w:tc>
          <w:tcPr>
            <w:tcW w:w="4932" w:type="dxa"/>
            <w:tcBorders>
              <w:top w:val="nil"/>
              <w:left w:val="nil"/>
              <w:bottom w:val="nil"/>
              <w:right w:val="nil"/>
            </w:tcBorders>
          </w:tcPr>
          <w:p w:rsidR="0096157F" w:rsidRDefault="0096157F">
            <w:pPr>
              <w:pStyle w:val="ConsPlusNormal"/>
            </w:pPr>
            <w:r>
              <w:t>минимизирование потери вторичных топливных газов, шахтного метана и метановоздушной смеси, а также возможность их использования для производства пара и электрической энергии на энергогенерирующих установках</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5.</w:t>
            </w:r>
          </w:p>
        </w:tc>
        <w:tc>
          <w:tcPr>
            <w:tcW w:w="2835" w:type="dxa"/>
            <w:tcBorders>
              <w:top w:val="nil"/>
              <w:left w:val="nil"/>
              <w:bottom w:val="nil"/>
              <w:right w:val="nil"/>
            </w:tcBorders>
          </w:tcPr>
          <w:p w:rsidR="0096157F" w:rsidRDefault="0096157F">
            <w:pPr>
              <w:pStyle w:val="ConsPlusNormal"/>
            </w:pPr>
            <w:r>
              <w:t>Котлы-утилизаторы</w:t>
            </w:r>
          </w:p>
        </w:tc>
        <w:tc>
          <w:tcPr>
            <w:tcW w:w="3250" w:type="dxa"/>
            <w:tcBorders>
              <w:top w:val="nil"/>
              <w:left w:val="nil"/>
              <w:bottom w:val="nil"/>
              <w:right w:val="nil"/>
            </w:tcBorders>
          </w:tcPr>
          <w:p w:rsidR="0096157F" w:rsidRDefault="0096157F">
            <w:pPr>
              <w:pStyle w:val="ConsPlusNormal"/>
            </w:pPr>
            <w:hyperlink r:id="rId24" w:history="1">
              <w:r>
                <w:rPr>
                  <w:color w:val="0000FF"/>
                </w:rPr>
                <w:t>330.25.30.11.110</w:t>
              </w:r>
            </w:hyperlink>
          </w:p>
          <w:p w:rsidR="0096157F" w:rsidRDefault="0096157F">
            <w:pPr>
              <w:pStyle w:val="ConsPlusNormal"/>
            </w:pPr>
            <w:r>
              <w:t>(котлы паровые)</w:t>
            </w:r>
          </w:p>
        </w:tc>
        <w:tc>
          <w:tcPr>
            <w:tcW w:w="4932" w:type="dxa"/>
            <w:tcBorders>
              <w:top w:val="nil"/>
              <w:left w:val="nil"/>
              <w:bottom w:val="nil"/>
              <w:right w:val="nil"/>
            </w:tcBorders>
          </w:tcPr>
          <w:p w:rsidR="0096157F" w:rsidRDefault="0096157F">
            <w:pPr>
              <w:pStyle w:val="ConsPlusNormal"/>
            </w:pPr>
            <w:r>
              <w:t>котлы-утилизаторы выполняют функцию полезной утилизации (возврата в технологический цикл) тепловой энергии, которая в ином случае была бы безвозвратно потеряна из осуществляемого технологической установкой процесса, являясь, по сути, прямыми потерями топлива из технологического цикла. Такое оборудование функционально предназначено для использования вторичных энергетических ресурсов, таких, как тепловая энергия продуктов сгорания от газотурбинных электростанций, печей и др.)</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lastRenderedPageBreak/>
              <w:t>6.</w:t>
            </w:r>
          </w:p>
        </w:tc>
        <w:tc>
          <w:tcPr>
            <w:tcW w:w="2835" w:type="dxa"/>
            <w:tcBorders>
              <w:top w:val="nil"/>
              <w:left w:val="nil"/>
              <w:bottom w:val="nil"/>
              <w:right w:val="nil"/>
            </w:tcBorders>
          </w:tcPr>
          <w:p w:rsidR="0096157F" w:rsidRDefault="0096157F">
            <w:pPr>
              <w:pStyle w:val="ConsPlusNormal"/>
            </w:pPr>
            <w:r>
              <w:t>Установки утилизации тепла, раскаленного доменного и конвертерного шлака, отходящих дымовых газов, топливных газов или вторичного пара</w:t>
            </w:r>
          </w:p>
        </w:tc>
        <w:tc>
          <w:tcPr>
            <w:tcW w:w="3250" w:type="dxa"/>
            <w:tcBorders>
              <w:top w:val="nil"/>
              <w:left w:val="nil"/>
              <w:bottom w:val="nil"/>
              <w:right w:val="nil"/>
            </w:tcBorders>
          </w:tcPr>
          <w:p w:rsidR="0096157F" w:rsidRDefault="0096157F">
            <w:pPr>
              <w:pStyle w:val="ConsPlusNormal"/>
            </w:pPr>
            <w:hyperlink r:id="rId25" w:history="1">
              <w:r>
                <w:rPr>
                  <w:color w:val="0000FF"/>
                </w:rPr>
                <w:t>330.28.25.12.190</w:t>
              </w:r>
            </w:hyperlink>
          </w:p>
          <w:p w:rsidR="0096157F" w:rsidRDefault="0096157F">
            <w:pPr>
              <w:pStyle w:val="ConsPlusNormal"/>
            </w:pPr>
            <w:r>
              <w:t>(оборудование для кондиционирования воздуха прочее, не включенное в другие группировки)</w:t>
            </w:r>
          </w:p>
        </w:tc>
        <w:tc>
          <w:tcPr>
            <w:tcW w:w="4932" w:type="dxa"/>
            <w:tcBorders>
              <w:top w:val="nil"/>
              <w:left w:val="nil"/>
              <w:bottom w:val="nil"/>
              <w:right w:val="nil"/>
            </w:tcBorders>
          </w:tcPr>
          <w:p w:rsidR="0096157F" w:rsidRDefault="0096157F">
            <w:pPr>
              <w:pStyle w:val="ConsPlusNormal"/>
            </w:pPr>
            <w:r>
              <w:t>выработка электрической энергии установками газовых утилизационных бескомпрессорных турбин в составе доменных печей за счет эффективного использования избыточного давления доменного газа и без сжигания топлива</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7.</w:t>
            </w:r>
          </w:p>
        </w:tc>
        <w:tc>
          <w:tcPr>
            <w:tcW w:w="2835" w:type="dxa"/>
            <w:tcBorders>
              <w:top w:val="nil"/>
              <w:left w:val="nil"/>
              <w:bottom w:val="nil"/>
              <w:right w:val="nil"/>
            </w:tcBorders>
          </w:tcPr>
          <w:p w:rsidR="0096157F" w:rsidRDefault="0096157F">
            <w:pPr>
              <w:pStyle w:val="ConsPlusNormal"/>
            </w:pPr>
            <w:r>
              <w:t>Коллекторы солнечные</w:t>
            </w:r>
          </w:p>
        </w:tc>
        <w:tc>
          <w:tcPr>
            <w:tcW w:w="3250" w:type="dxa"/>
            <w:tcBorders>
              <w:top w:val="nil"/>
              <w:left w:val="nil"/>
              <w:bottom w:val="nil"/>
              <w:right w:val="nil"/>
            </w:tcBorders>
          </w:tcPr>
          <w:p w:rsidR="0096157F" w:rsidRDefault="0096157F">
            <w:pPr>
              <w:pStyle w:val="ConsPlusNormal"/>
            </w:pPr>
          </w:p>
        </w:tc>
        <w:tc>
          <w:tcPr>
            <w:tcW w:w="4932" w:type="dxa"/>
            <w:tcBorders>
              <w:top w:val="nil"/>
              <w:left w:val="nil"/>
              <w:bottom w:val="nil"/>
              <w:right w:val="nil"/>
            </w:tcBorders>
          </w:tcPr>
          <w:p w:rsidR="0096157F" w:rsidRDefault="0096157F">
            <w:pPr>
              <w:pStyle w:val="ConsPlusNormal"/>
            </w:pPr>
            <w:r>
              <w:t>коллекторы солнечные выполняют функцию преобразования возобновляемой солнечной энергии в полезную тепловую энергию. Тепловая энергия может быть использована для горячего водоснабжения и отопления</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8.</w:t>
            </w:r>
          </w:p>
        </w:tc>
        <w:tc>
          <w:tcPr>
            <w:tcW w:w="2835" w:type="dxa"/>
            <w:tcBorders>
              <w:top w:val="nil"/>
              <w:left w:val="nil"/>
              <w:bottom w:val="nil"/>
              <w:right w:val="nil"/>
            </w:tcBorders>
          </w:tcPr>
          <w:p w:rsidR="0096157F" w:rsidRDefault="0096157F">
            <w:pPr>
              <w:pStyle w:val="ConsPlusNormal"/>
            </w:pPr>
            <w:r>
              <w:t>Двигатели внутреннего сгорания (газопоршневые агрегаты) с зажиганием от свечи для передвижной или стационарной аппаратуры (кроме двигателей для транспортных средств), а также карьерные самосвалы с двигателями внутреннего сгорания на газе метан</w:t>
            </w:r>
          </w:p>
        </w:tc>
        <w:tc>
          <w:tcPr>
            <w:tcW w:w="3250" w:type="dxa"/>
            <w:tcBorders>
              <w:top w:val="nil"/>
              <w:left w:val="nil"/>
              <w:bottom w:val="nil"/>
              <w:right w:val="nil"/>
            </w:tcBorders>
          </w:tcPr>
          <w:p w:rsidR="0096157F" w:rsidRDefault="0096157F">
            <w:pPr>
              <w:pStyle w:val="ConsPlusNormal"/>
            </w:pPr>
            <w:hyperlink r:id="rId26" w:history="1">
              <w:r>
                <w:rPr>
                  <w:color w:val="0000FF"/>
                </w:rPr>
                <w:t>330.28.29</w:t>
              </w:r>
            </w:hyperlink>
            <w:r>
              <w:t xml:space="preserve"> машины и оборудование общего назначения прочие, не включенные в другие группировки</w:t>
            </w:r>
          </w:p>
        </w:tc>
        <w:tc>
          <w:tcPr>
            <w:tcW w:w="4932" w:type="dxa"/>
            <w:tcBorders>
              <w:top w:val="nil"/>
              <w:left w:val="nil"/>
              <w:bottom w:val="nil"/>
              <w:right w:val="nil"/>
            </w:tcBorders>
          </w:tcPr>
          <w:p w:rsidR="0096157F" w:rsidRDefault="0096157F">
            <w:pPr>
              <w:pStyle w:val="ConsPlusNormal"/>
            </w:pPr>
            <w:r>
              <w:t>использование в качестве топлива вторичных ресурсов (попутного нефтяного газа, биогаза, металлургических газов (доменный, коксовый и конвертерный), шахтный метан)</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9.</w:t>
            </w:r>
          </w:p>
        </w:tc>
        <w:tc>
          <w:tcPr>
            <w:tcW w:w="2835" w:type="dxa"/>
            <w:tcBorders>
              <w:top w:val="nil"/>
              <w:left w:val="nil"/>
              <w:bottom w:val="nil"/>
              <w:right w:val="nil"/>
            </w:tcBorders>
          </w:tcPr>
          <w:p w:rsidR="0096157F" w:rsidRDefault="0096157F">
            <w:pPr>
              <w:pStyle w:val="ConsPlusNormal"/>
            </w:pPr>
            <w:r>
              <w:t>Установки газотурбинные (турбины газовые) на основе вторичных ресурсов</w:t>
            </w:r>
          </w:p>
        </w:tc>
        <w:tc>
          <w:tcPr>
            <w:tcW w:w="3250" w:type="dxa"/>
            <w:tcBorders>
              <w:top w:val="nil"/>
              <w:left w:val="nil"/>
              <w:bottom w:val="nil"/>
              <w:right w:val="nil"/>
            </w:tcBorders>
          </w:tcPr>
          <w:p w:rsidR="0096157F" w:rsidRDefault="0096157F">
            <w:pPr>
              <w:pStyle w:val="ConsPlusNormal"/>
            </w:pPr>
            <w:hyperlink r:id="rId27" w:history="1">
              <w:r>
                <w:rPr>
                  <w:color w:val="0000FF"/>
                </w:rPr>
                <w:t>330.28.11.23</w:t>
              </w:r>
            </w:hyperlink>
          </w:p>
          <w:p w:rsidR="0096157F" w:rsidRDefault="0096157F">
            <w:pPr>
              <w:pStyle w:val="ConsPlusNormal"/>
            </w:pPr>
            <w:r>
              <w:t>(турбины газовые, кроме турбореактивных и турбовинтовых)</w:t>
            </w:r>
          </w:p>
        </w:tc>
        <w:tc>
          <w:tcPr>
            <w:tcW w:w="4932" w:type="dxa"/>
            <w:tcBorders>
              <w:top w:val="nil"/>
              <w:left w:val="nil"/>
              <w:bottom w:val="nil"/>
              <w:right w:val="nil"/>
            </w:tcBorders>
          </w:tcPr>
          <w:p w:rsidR="0096157F" w:rsidRDefault="0096157F">
            <w:pPr>
              <w:pStyle w:val="ConsPlusNormal"/>
            </w:pPr>
            <w:r>
              <w:t>использование в качестве топлива вторичных ресурсов (попутного нефтяного газа, биогаза)</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10.</w:t>
            </w:r>
          </w:p>
        </w:tc>
        <w:tc>
          <w:tcPr>
            <w:tcW w:w="2835" w:type="dxa"/>
            <w:tcBorders>
              <w:top w:val="nil"/>
              <w:left w:val="nil"/>
              <w:bottom w:val="nil"/>
              <w:right w:val="nil"/>
            </w:tcBorders>
          </w:tcPr>
          <w:p w:rsidR="0096157F" w:rsidRDefault="0096157F">
            <w:pPr>
              <w:pStyle w:val="ConsPlusNormal"/>
            </w:pPr>
            <w:r>
              <w:t>Тепловые насосы</w:t>
            </w:r>
          </w:p>
        </w:tc>
        <w:tc>
          <w:tcPr>
            <w:tcW w:w="3250" w:type="dxa"/>
            <w:tcBorders>
              <w:top w:val="nil"/>
              <w:left w:val="nil"/>
              <w:bottom w:val="nil"/>
              <w:right w:val="nil"/>
            </w:tcBorders>
          </w:tcPr>
          <w:p w:rsidR="0096157F" w:rsidRDefault="0096157F">
            <w:pPr>
              <w:pStyle w:val="ConsPlusNormal"/>
            </w:pPr>
            <w:hyperlink r:id="rId28" w:history="1">
              <w:r>
                <w:rPr>
                  <w:color w:val="0000FF"/>
                </w:rPr>
                <w:t>330.28.13</w:t>
              </w:r>
            </w:hyperlink>
          </w:p>
          <w:p w:rsidR="0096157F" w:rsidRDefault="0096157F">
            <w:pPr>
              <w:pStyle w:val="ConsPlusNormal"/>
            </w:pPr>
            <w:r>
              <w:t>(насосы и компрессоры прочие)</w:t>
            </w:r>
          </w:p>
        </w:tc>
        <w:tc>
          <w:tcPr>
            <w:tcW w:w="4932" w:type="dxa"/>
            <w:tcBorders>
              <w:top w:val="nil"/>
              <w:left w:val="nil"/>
              <w:bottom w:val="nil"/>
              <w:right w:val="nil"/>
            </w:tcBorders>
          </w:tcPr>
          <w:p w:rsidR="0096157F" w:rsidRDefault="0096157F">
            <w:pPr>
              <w:pStyle w:val="ConsPlusNormal"/>
            </w:pPr>
            <w:r>
              <w:t>использование возобновляемых источников энергии, в частности тепла грунта, воды и воздуха</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11.</w:t>
            </w:r>
          </w:p>
        </w:tc>
        <w:tc>
          <w:tcPr>
            <w:tcW w:w="2835" w:type="dxa"/>
            <w:tcBorders>
              <w:top w:val="nil"/>
              <w:left w:val="nil"/>
              <w:bottom w:val="nil"/>
              <w:right w:val="nil"/>
            </w:tcBorders>
          </w:tcPr>
          <w:p w:rsidR="0096157F" w:rsidRDefault="0096157F">
            <w:pPr>
              <w:pStyle w:val="ConsPlusNormal"/>
            </w:pPr>
            <w:r>
              <w:t xml:space="preserve">Воздухоразделительная установка без регенерационного типа (с </w:t>
            </w:r>
            <w:r>
              <w:lastRenderedPageBreak/>
              <w:t>блоком комплексной очистки)</w:t>
            </w:r>
          </w:p>
        </w:tc>
        <w:tc>
          <w:tcPr>
            <w:tcW w:w="3250" w:type="dxa"/>
            <w:tcBorders>
              <w:top w:val="nil"/>
              <w:left w:val="nil"/>
              <w:bottom w:val="nil"/>
              <w:right w:val="nil"/>
            </w:tcBorders>
          </w:tcPr>
          <w:p w:rsidR="0096157F" w:rsidRDefault="0096157F">
            <w:pPr>
              <w:pStyle w:val="ConsPlusNormal"/>
            </w:pPr>
            <w:hyperlink r:id="rId29" w:history="1">
              <w:r>
                <w:rPr>
                  <w:color w:val="0000FF"/>
                </w:rPr>
                <w:t>330.28.29.11</w:t>
              </w:r>
            </w:hyperlink>
          </w:p>
          <w:p w:rsidR="0096157F" w:rsidRDefault="0096157F">
            <w:pPr>
              <w:pStyle w:val="ConsPlusNormal"/>
            </w:pPr>
            <w:r>
              <w:t xml:space="preserve">(генераторы для получения генераторного или водяного </w:t>
            </w:r>
            <w:r>
              <w:lastRenderedPageBreak/>
              <w:t>газа; ацетеленовые и анологичные газогенераторы; установки для дистилляции или очистки)</w:t>
            </w:r>
          </w:p>
        </w:tc>
        <w:tc>
          <w:tcPr>
            <w:tcW w:w="4932" w:type="dxa"/>
            <w:tcBorders>
              <w:top w:val="nil"/>
              <w:left w:val="nil"/>
              <w:bottom w:val="nil"/>
              <w:right w:val="nil"/>
            </w:tcBorders>
          </w:tcPr>
          <w:p w:rsidR="0096157F" w:rsidRDefault="0096157F">
            <w:pPr>
              <w:pStyle w:val="ConsPlusNormal"/>
            </w:pPr>
            <w:r>
              <w:lastRenderedPageBreak/>
              <w:t xml:space="preserve">производство газообразного и жидкого азота и кислорода из атмосферного воздуха, что представляет собой более энергоэффективное </w:t>
            </w:r>
            <w:r>
              <w:lastRenderedPageBreak/>
              <w:t>производство продуктов разделения воздуха за счет повышения коэффициента их извлечения</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lastRenderedPageBreak/>
              <w:t>12.</w:t>
            </w:r>
          </w:p>
        </w:tc>
        <w:tc>
          <w:tcPr>
            <w:tcW w:w="2835" w:type="dxa"/>
            <w:tcBorders>
              <w:top w:val="nil"/>
              <w:left w:val="nil"/>
              <w:bottom w:val="nil"/>
              <w:right w:val="nil"/>
            </w:tcBorders>
          </w:tcPr>
          <w:p w:rsidR="0096157F" w:rsidRDefault="0096157F">
            <w:pPr>
              <w:pStyle w:val="ConsPlusNormal"/>
            </w:pPr>
            <w:r>
              <w:t>Аппараты теплообменные спиральные и пластинчатые</w:t>
            </w:r>
          </w:p>
        </w:tc>
        <w:tc>
          <w:tcPr>
            <w:tcW w:w="3250" w:type="dxa"/>
            <w:tcBorders>
              <w:top w:val="nil"/>
              <w:left w:val="nil"/>
              <w:bottom w:val="nil"/>
              <w:right w:val="nil"/>
            </w:tcBorders>
          </w:tcPr>
          <w:p w:rsidR="0096157F" w:rsidRDefault="0096157F">
            <w:pPr>
              <w:pStyle w:val="ConsPlusNormal"/>
            </w:pPr>
            <w:hyperlink r:id="rId30" w:history="1">
              <w:r>
                <w:rPr>
                  <w:color w:val="0000FF"/>
                </w:rPr>
                <w:t>330.28.25.14.129</w:t>
              </w:r>
            </w:hyperlink>
          </w:p>
          <w:p w:rsidR="0096157F" w:rsidRDefault="0096157F">
            <w:pPr>
              <w:pStyle w:val="ConsPlusNormal"/>
            </w:pPr>
            <w:r>
              <w:t>(оборудование газоочистное и пылеулавливающее прочее)</w:t>
            </w:r>
          </w:p>
          <w:p w:rsidR="0096157F" w:rsidRDefault="0096157F">
            <w:pPr>
              <w:pStyle w:val="ConsPlusNormal"/>
            </w:pPr>
          </w:p>
          <w:p w:rsidR="0096157F" w:rsidRDefault="0096157F">
            <w:pPr>
              <w:pStyle w:val="ConsPlusNormal"/>
            </w:pPr>
            <w:hyperlink r:id="rId31" w:history="1">
              <w:r>
                <w:rPr>
                  <w:color w:val="0000FF"/>
                </w:rPr>
                <w:t>330.28.25.11.110</w:t>
              </w:r>
            </w:hyperlink>
          </w:p>
          <w:p w:rsidR="0096157F" w:rsidRDefault="0096157F">
            <w:pPr>
              <w:pStyle w:val="ConsPlusNormal"/>
            </w:pPr>
            <w:r>
              <w:t>(теплообменники)</w:t>
            </w:r>
          </w:p>
        </w:tc>
        <w:tc>
          <w:tcPr>
            <w:tcW w:w="4932" w:type="dxa"/>
            <w:tcBorders>
              <w:top w:val="nil"/>
              <w:left w:val="nil"/>
              <w:bottom w:val="nil"/>
              <w:right w:val="nil"/>
            </w:tcBorders>
          </w:tcPr>
          <w:p w:rsidR="0096157F" w:rsidRDefault="0096157F">
            <w:pPr>
              <w:pStyle w:val="ConsPlusNormal"/>
            </w:pPr>
            <w:r>
              <w:t>теплообменники такого типа отличаются компактностью, малыми гидравлическими сопротивлениями и значительной интенсивностью теплообмена при повышенных скоростях теплоносителей (коэффициент теплопередачи в 3 - 4 раза больше, чем в кожухотрубных, соответственно в 3 - 4 раза поверхность пластинчатых теплообменников меньше, чем кожухотрубных)</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13.</w:t>
            </w:r>
          </w:p>
        </w:tc>
        <w:tc>
          <w:tcPr>
            <w:tcW w:w="2835" w:type="dxa"/>
            <w:tcBorders>
              <w:top w:val="nil"/>
              <w:left w:val="nil"/>
              <w:bottom w:val="nil"/>
              <w:right w:val="nil"/>
            </w:tcBorders>
          </w:tcPr>
          <w:p w:rsidR="0096157F" w:rsidRDefault="0096157F">
            <w:pPr>
              <w:pStyle w:val="ConsPlusNormal"/>
            </w:pPr>
            <w:r>
              <w:t>Частотно-регулируемый привод, станции управления с частотно-регулируемым приводом</w:t>
            </w:r>
          </w:p>
        </w:tc>
        <w:tc>
          <w:tcPr>
            <w:tcW w:w="3250" w:type="dxa"/>
            <w:tcBorders>
              <w:top w:val="nil"/>
              <w:left w:val="nil"/>
              <w:bottom w:val="nil"/>
              <w:right w:val="nil"/>
            </w:tcBorders>
          </w:tcPr>
          <w:p w:rsidR="0096157F" w:rsidRDefault="0096157F">
            <w:pPr>
              <w:pStyle w:val="ConsPlusNormal"/>
            </w:pPr>
            <w:hyperlink r:id="rId32" w:history="1">
              <w:r>
                <w:rPr>
                  <w:color w:val="0000FF"/>
                </w:rPr>
                <w:t>330.28.95.11</w:t>
              </w:r>
            </w:hyperlink>
          </w:p>
          <w:p w:rsidR="0096157F" w:rsidRDefault="0096157F">
            <w:pPr>
              <w:pStyle w:val="ConsPlusNormal"/>
            </w:pPr>
            <w:r>
              <w:t>(оборудование для производства бумаги и картона)</w:t>
            </w:r>
          </w:p>
          <w:p w:rsidR="0096157F" w:rsidRDefault="0096157F">
            <w:pPr>
              <w:pStyle w:val="ConsPlusNormal"/>
            </w:pPr>
          </w:p>
          <w:p w:rsidR="0096157F" w:rsidRDefault="0096157F">
            <w:pPr>
              <w:pStyle w:val="ConsPlusNormal"/>
            </w:pPr>
            <w:hyperlink r:id="rId33" w:history="1">
              <w:r>
                <w:rPr>
                  <w:color w:val="0000FF"/>
                </w:rPr>
                <w:t>330.30.20.31.117</w:t>
              </w:r>
            </w:hyperlink>
          </w:p>
          <w:p w:rsidR="0096157F" w:rsidRDefault="0096157F">
            <w:pPr>
              <w:pStyle w:val="ConsPlusNormal"/>
            </w:pPr>
            <w:r>
              <w:t>(машины энергосиловые и сварочные путевые и агрегаты)</w:t>
            </w:r>
          </w:p>
        </w:tc>
        <w:tc>
          <w:tcPr>
            <w:tcW w:w="4932" w:type="dxa"/>
            <w:tcBorders>
              <w:top w:val="nil"/>
              <w:left w:val="nil"/>
              <w:bottom w:val="nil"/>
              <w:right w:val="nil"/>
            </w:tcBorders>
          </w:tcPr>
          <w:p w:rsidR="0096157F" w:rsidRDefault="0096157F">
            <w:pPr>
              <w:pStyle w:val="ConsPlusNormal"/>
            </w:pPr>
            <w:r>
              <w:t>уменьшается потребление реактивной мощности в сетях электроснабжения, что ведет к снижению величины тока и соответственно потерь электрической энергии в линиях электропередачи и силовых трансформаторах. Внедрение частотно-регулируемого привода позволяет привести напорно-расходные характеристики насоса в соответствие с гидравлическими характеристиками системы трубопроводов и тем самым снизить затраты энергии на перекачку жидкости до 40 - 50 процентов за счет исключения потерь давления на устройстве дросселирования</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14.</w:t>
            </w:r>
          </w:p>
        </w:tc>
        <w:tc>
          <w:tcPr>
            <w:tcW w:w="2835" w:type="dxa"/>
            <w:tcBorders>
              <w:top w:val="nil"/>
              <w:left w:val="nil"/>
              <w:bottom w:val="nil"/>
              <w:right w:val="nil"/>
            </w:tcBorders>
          </w:tcPr>
          <w:p w:rsidR="0096157F" w:rsidRDefault="0096157F">
            <w:pPr>
              <w:pStyle w:val="ConsPlusNormal"/>
            </w:pPr>
            <w:r>
              <w:t xml:space="preserve">Компенсаторы реактивной мощности (шунтирующий реактор, управляемый шунтирующий реактор с подмагничиванием постоянным током, </w:t>
            </w:r>
            <w:r>
              <w:lastRenderedPageBreak/>
              <w:t>конденсаторные батареи, статические тиристорные компенсаторы, статические компенсаторы реактивной мощности, выполненные на базе современной силовой электроники)</w:t>
            </w:r>
          </w:p>
        </w:tc>
        <w:tc>
          <w:tcPr>
            <w:tcW w:w="3250" w:type="dxa"/>
            <w:tcBorders>
              <w:top w:val="nil"/>
              <w:left w:val="nil"/>
              <w:bottom w:val="nil"/>
              <w:right w:val="nil"/>
            </w:tcBorders>
          </w:tcPr>
          <w:p w:rsidR="0096157F" w:rsidRDefault="0096157F">
            <w:pPr>
              <w:pStyle w:val="ConsPlusNormal"/>
            </w:pPr>
            <w:hyperlink r:id="rId34" w:history="1">
              <w:r>
                <w:rPr>
                  <w:color w:val="0000FF"/>
                </w:rPr>
                <w:t>220.42.22.13</w:t>
              </w:r>
            </w:hyperlink>
          </w:p>
          <w:p w:rsidR="0096157F" w:rsidRDefault="0096157F">
            <w:pPr>
              <w:pStyle w:val="ConsPlusNormal"/>
            </w:pPr>
            <w:r>
              <w:t>(электростанции)</w:t>
            </w:r>
          </w:p>
        </w:tc>
        <w:tc>
          <w:tcPr>
            <w:tcW w:w="4932" w:type="dxa"/>
            <w:tcBorders>
              <w:top w:val="nil"/>
              <w:left w:val="nil"/>
              <w:bottom w:val="nil"/>
              <w:right w:val="nil"/>
            </w:tcBorders>
          </w:tcPr>
          <w:p w:rsidR="0096157F" w:rsidRDefault="0096157F">
            <w:pPr>
              <w:pStyle w:val="ConsPlusNormal"/>
            </w:pPr>
            <w:r>
              <w:t>снижение потерь электрической энергии в линиях электропередачи и трансформаторах электрических сетей за счет снижения потребления реактивной мощности в этих сетях</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lastRenderedPageBreak/>
              <w:t>15.</w:t>
            </w:r>
          </w:p>
        </w:tc>
        <w:tc>
          <w:tcPr>
            <w:tcW w:w="2835" w:type="dxa"/>
            <w:tcBorders>
              <w:top w:val="nil"/>
              <w:left w:val="nil"/>
              <w:bottom w:val="nil"/>
              <w:right w:val="nil"/>
            </w:tcBorders>
          </w:tcPr>
          <w:p w:rsidR="0096157F" w:rsidRDefault="0096157F">
            <w:pPr>
              <w:pStyle w:val="ConsPlusNormal"/>
            </w:pPr>
            <w:r>
              <w:t>Шинопроводы низкого напряжения (магистральные, распределительные, осветительные)</w:t>
            </w:r>
          </w:p>
        </w:tc>
        <w:tc>
          <w:tcPr>
            <w:tcW w:w="3250" w:type="dxa"/>
            <w:tcBorders>
              <w:top w:val="nil"/>
              <w:left w:val="nil"/>
              <w:bottom w:val="nil"/>
              <w:right w:val="nil"/>
            </w:tcBorders>
          </w:tcPr>
          <w:p w:rsidR="0096157F" w:rsidRDefault="0096157F">
            <w:pPr>
              <w:pStyle w:val="ConsPlusNormal"/>
            </w:pPr>
            <w:hyperlink r:id="rId35" w:history="1">
              <w:r>
                <w:rPr>
                  <w:color w:val="0000FF"/>
                </w:rPr>
                <w:t>330.26.30.1</w:t>
              </w:r>
            </w:hyperlink>
          </w:p>
          <w:p w:rsidR="0096157F" w:rsidRDefault="0096157F">
            <w:pPr>
              <w:pStyle w:val="ConsPlusNormal"/>
            </w:pPr>
            <w:r>
              <w:t>(аппаратура коммуникационная, аппаратура радио- или телевизионная передающая)</w:t>
            </w:r>
          </w:p>
          <w:p w:rsidR="0096157F" w:rsidRDefault="0096157F">
            <w:pPr>
              <w:pStyle w:val="ConsPlusNormal"/>
            </w:pPr>
          </w:p>
          <w:p w:rsidR="0096157F" w:rsidRDefault="0096157F">
            <w:pPr>
              <w:pStyle w:val="ConsPlusNormal"/>
            </w:pPr>
            <w:hyperlink r:id="rId36" w:history="1">
              <w:r>
                <w:rPr>
                  <w:color w:val="0000FF"/>
                </w:rPr>
                <w:t>220.42.22.12.110</w:t>
              </w:r>
            </w:hyperlink>
          </w:p>
          <w:p w:rsidR="0096157F" w:rsidRDefault="0096157F">
            <w:pPr>
              <w:pStyle w:val="ConsPlusNormal"/>
            </w:pPr>
            <w:r>
              <w:t>(линии электропередачи местные)</w:t>
            </w:r>
          </w:p>
        </w:tc>
        <w:tc>
          <w:tcPr>
            <w:tcW w:w="4932" w:type="dxa"/>
            <w:tcBorders>
              <w:top w:val="nil"/>
              <w:left w:val="nil"/>
              <w:bottom w:val="nil"/>
              <w:right w:val="nil"/>
            </w:tcBorders>
          </w:tcPr>
          <w:p w:rsidR="0096157F" w:rsidRDefault="0096157F">
            <w:pPr>
              <w:pStyle w:val="ConsPlusNormal"/>
            </w:pPr>
            <w:r>
              <w:t>снижение потери при передаче и распределении электрической энергии при применении шинопроводов внутри здания на 20 - 25 процентов по сравнению с обычными кабельными системами</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16.</w:t>
            </w:r>
          </w:p>
        </w:tc>
        <w:tc>
          <w:tcPr>
            <w:tcW w:w="2835" w:type="dxa"/>
            <w:tcBorders>
              <w:top w:val="nil"/>
              <w:left w:val="nil"/>
              <w:bottom w:val="nil"/>
              <w:right w:val="nil"/>
            </w:tcBorders>
          </w:tcPr>
          <w:p w:rsidR="0096157F" w:rsidRDefault="0096157F">
            <w:pPr>
              <w:pStyle w:val="ConsPlusNormal"/>
            </w:pPr>
            <w:r>
              <w:t>Генераторы фотоэлектрические (солнечные батареи)</w:t>
            </w:r>
          </w:p>
        </w:tc>
        <w:tc>
          <w:tcPr>
            <w:tcW w:w="3250" w:type="dxa"/>
            <w:tcBorders>
              <w:top w:val="nil"/>
              <w:left w:val="nil"/>
              <w:bottom w:val="nil"/>
              <w:right w:val="nil"/>
            </w:tcBorders>
          </w:tcPr>
          <w:p w:rsidR="0096157F" w:rsidRDefault="0096157F">
            <w:pPr>
              <w:pStyle w:val="ConsPlusNormal"/>
            </w:pPr>
          </w:p>
        </w:tc>
        <w:tc>
          <w:tcPr>
            <w:tcW w:w="4932" w:type="dxa"/>
            <w:tcBorders>
              <w:top w:val="nil"/>
              <w:left w:val="nil"/>
              <w:bottom w:val="nil"/>
              <w:right w:val="nil"/>
            </w:tcBorders>
          </w:tcPr>
          <w:p w:rsidR="0096157F" w:rsidRDefault="0096157F">
            <w:pPr>
              <w:pStyle w:val="ConsPlusNormal"/>
            </w:pPr>
            <w:r>
              <w:t>использование возобновляемых источников энергии преобразованием энергии солнца в электрическую энергию</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17.</w:t>
            </w:r>
          </w:p>
        </w:tc>
        <w:tc>
          <w:tcPr>
            <w:tcW w:w="2835" w:type="dxa"/>
            <w:tcBorders>
              <w:top w:val="nil"/>
              <w:left w:val="nil"/>
              <w:bottom w:val="nil"/>
              <w:right w:val="nil"/>
            </w:tcBorders>
          </w:tcPr>
          <w:p w:rsidR="0096157F" w:rsidRDefault="0096157F">
            <w:pPr>
              <w:pStyle w:val="ConsPlusNormal"/>
            </w:pPr>
            <w:r>
              <w:t>Установки ветроэнергетические</w:t>
            </w:r>
          </w:p>
        </w:tc>
        <w:tc>
          <w:tcPr>
            <w:tcW w:w="3250" w:type="dxa"/>
            <w:tcBorders>
              <w:top w:val="nil"/>
              <w:left w:val="nil"/>
              <w:bottom w:val="nil"/>
              <w:right w:val="nil"/>
            </w:tcBorders>
          </w:tcPr>
          <w:p w:rsidR="0096157F" w:rsidRDefault="0096157F">
            <w:pPr>
              <w:pStyle w:val="ConsPlusNormal"/>
            </w:pPr>
            <w:hyperlink r:id="rId37" w:history="1">
              <w:r>
                <w:rPr>
                  <w:color w:val="0000FF"/>
                </w:rPr>
                <w:t>330.28.11.24</w:t>
              </w:r>
            </w:hyperlink>
          </w:p>
          <w:p w:rsidR="0096157F" w:rsidRDefault="0096157F">
            <w:pPr>
              <w:pStyle w:val="ConsPlusNormal"/>
            </w:pPr>
            <w:r>
              <w:t>(турбины ветряные)</w:t>
            </w:r>
          </w:p>
        </w:tc>
        <w:tc>
          <w:tcPr>
            <w:tcW w:w="4932" w:type="dxa"/>
            <w:tcBorders>
              <w:top w:val="nil"/>
              <w:left w:val="nil"/>
              <w:bottom w:val="nil"/>
              <w:right w:val="nil"/>
            </w:tcBorders>
          </w:tcPr>
          <w:p w:rsidR="0096157F" w:rsidRDefault="0096157F">
            <w:pPr>
              <w:pStyle w:val="ConsPlusNormal"/>
            </w:pPr>
            <w:r>
              <w:t>использование возобновляемых источников энергии, в частности ветра, преобразованием энергии ветра в электрическую энергию</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t>18.</w:t>
            </w:r>
          </w:p>
        </w:tc>
        <w:tc>
          <w:tcPr>
            <w:tcW w:w="2835" w:type="dxa"/>
            <w:tcBorders>
              <w:top w:val="nil"/>
              <w:left w:val="nil"/>
              <w:bottom w:val="nil"/>
              <w:right w:val="nil"/>
            </w:tcBorders>
          </w:tcPr>
          <w:p w:rsidR="0096157F" w:rsidRDefault="0096157F">
            <w:pPr>
              <w:pStyle w:val="ConsPlusNormal"/>
            </w:pPr>
            <w:r>
              <w:t>Инфракрасные обогреватели электрические и газовые</w:t>
            </w:r>
          </w:p>
        </w:tc>
        <w:tc>
          <w:tcPr>
            <w:tcW w:w="3250" w:type="dxa"/>
            <w:tcBorders>
              <w:top w:val="nil"/>
              <w:left w:val="nil"/>
              <w:bottom w:val="nil"/>
              <w:right w:val="nil"/>
            </w:tcBorders>
          </w:tcPr>
          <w:p w:rsidR="0096157F" w:rsidRDefault="0096157F">
            <w:pPr>
              <w:pStyle w:val="ConsPlusNormal"/>
            </w:pPr>
            <w:hyperlink r:id="rId38" w:history="1">
              <w:r>
                <w:rPr>
                  <w:color w:val="0000FF"/>
                </w:rPr>
                <w:t>330.28.29</w:t>
              </w:r>
            </w:hyperlink>
          </w:p>
          <w:p w:rsidR="0096157F" w:rsidRDefault="0096157F">
            <w:pPr>
              <w:pStyle w:val="ConsPlusNormal"/>
            </w:pPr>
            <w:r>
              <w:t>машины и оборудование общего назначения прочие, не включенные в другие группировки</w:t>
            </w:r>
          </w:p>
        </w:tc>
        <w:tc>
          <w:tcPr>
            <w:tcW w:w="4932" w:type="dxa"/>
            <w:tcBorders>
              <w:top w:val="nil"/>
              <w:left w:val="nil"/>
              <w:bottom w:val="nil"/>
              <w:right w:val="nil"/>
            </w:tcBorders>
          </w:tcPr>
          <w:p w:rsidR="0096157F" w:rsidRDefault="0096157F">
            <w:pPr>
              <w:pStyle w:val="ConsPlusNormal"/>
            </w:pPr>
            <w:r>
              <w:t>повышение энергетической эффективности такого типа нагревателей, что заложено принципиально в способе обогрева - поверхностный нагрев выполняется локально конкретного оборудования или рабочего места, которому требуется обеспечить необходимые температурные условия, остальная часть помещения при этом имеет пониженный температурный режим, что позволяет экономить энергоресурсы на отопление</w:t>
            </w:r>
          </w:p>
        </w:tc>
      </w:tr>
      <w:tr w:rsidR="0096157F">
        <w:tblPrEx>
          <w:tblBorders>
            <w:insideH w:val="none" w:sz="0" w:space="0" w:color="auto"/>
            <w:insideV w:val="none" w:sz="0" w:space="0" w:color="auto"/>
          </w:tblBorders>
        </w:tblPrEx>
        <w:tc>
          <w:tcPr>
            <w:tcW w:w="586" w:type="dxa"/>
            <w:tcBorders>
              <w:top w:val="nil"/>
              <w:left w:val="nil"/>
              <w:bottom w:val="nil"/>
              <w:right w:val="nil"/>
            </w:tcBorders>
          </w:tcPr>
          <w:p w:rsidR="0096157F" w:rsidRDefault="0096157F">
            <w:pPr>
              <w:pStyle w:val="ConsPlusNormal"/>
            </w:pPr>
            <w:r>
              <w:lastRenderedPageBreak/>
              <w:t>19.</w:t>
            </w:r>
          </w:p>
        </w:tc>
        <w:tc>
          <w:tcPr>
            <w:tcW w:w="2835" w:type="dxa"/>
            <w:tcBorders>
              <w:top w:val="nil"/>
              <w:left w:val="nil"/>
              <w:bottom w:val="nil"/>
              <w:right w:val="nil"/>
            </w:tcBorders>
          </w:tcPr>
          <w:p w:rsidR="0096157F" w:rsidRDefault="0096157F">
            <w:pPr>
              <w:pStyle w:val="ConsPlusNormal"/>
            </w:pPr>
            <w:r>
              <w:t>Кабели силовые с изоляцией из сшитого полиэтилена на напряжение свыше 110 кВ</w:t>
            </w:r>
          </w:p>
        </w:tc>
        <w:tc>
          <w:tcPr>
            <w:tcW w:w="3250" w:type="dxa"/>
            <w:tcBorders>
              <w:top w:val="nil"/>
              <w:left w:val="nil"/>
              <w:bottom w:val="nil"/>
              <w:right w:val="nil"/>
            </w:tcBorders>
          </w:tcPr>
          <w:p w:rsidR="0096157F" w:rsidRDefault="0096157F">
            <w:pPr>
              <w:pStyle w:val="ConsPlusNormal"/>
            </w:pPr>
            <w:hyperlink r:id="rId39" w:history="1">
              <w:r>
                <w:rPr>
                  <w:color w:val="0000FF"/>
                </w:rPr>
                <w:t>220.42.22.11.110</w:t>
              </w:r>
            </w:hyperlink>
          </w:p>
          <w:p w:rsidR="0096157F" w:rsidRDefault="0096157F">
            <w:pPr>
              <w:pStyle w:val="ConsPlusNormal"/>
            </w:pPr>
            <w:r>
              <w:t>(линии (кабели) электропередачи высокого напряжения)</w:t>
            </w:r>
          </w:p>
        </w:tc>
        <w:tc>
          <w:tcPr>
            <w:tcW w:w="4932" w:type="dxa"/>
            <w:tcBorders>
              <w:top w:val="nil"/>
              <w:left w:val="nil"/>
              <w:bottom w:val="nil"/>
              <w:right w:val="nil"/>
            </w:tcBorders>
          </w:tcPr>
          <w:p w:rsidR="0096157F" w:rsidRDefault="0096157F">
            <w:pPr>
              <w:pStyle w:val="ConsPlusNormal"/>
            </w:pPr>
            <w:r>
              <w:t>снижение потерь при передаче и распределении электрической энергии, увеличение пропускной способности, уменьшение территорий на строительство электросетевых объектов</w:t>
            </w:r>
          </w:p>
        </w:tc>
      </w:tr>
      <w:tr w:rsidR="0096157F">
        <w:tblPrEx>
          <w:tblBorders>
            <w:insideH w:val="none" w:sz="0" w:space="0" w:color="auto"/>
            <w:insideV w:val="none" w:sz="0" w:space="0" w:color="auto"/>
          </w:tblBorders>
        </w:tblPrEx>
        <w:tc>
          <w:tcPr>
            <w:tcW w:w="586" w:type="dxa"/>
            <w:tcBorders>
              <w:top w:val="nil"/>
              <w:left w:val="nil"/>
              <w:bottom w:val="single" w:sz="4" w:space="0" w:color="auto"/>
              <w:right w:val="nil"/>
            </w:tcBorders>
          </w:tcPr>
          <w:p w:rsidR="0096157F" w:rsidRDefault="0096157F">
            <w:pPr>
              <w:pStyle w:val="ConsPlusNormal"/>
            </w:pPr>
            <w:r>
              <w:t>20.</w:t>
            </w:r>
          </w:p>
        </w:tc>
        <w:tc>
          <w:tcPr>
            <w:tcW w:w="2835" w:type="dxa"/>
            <w:tcBorders>
              <w:top w:val="nil"/>
              <w:left w:val="nil"/>
              <w:bottom w:val="single" w:sz="4" w:space="0" w:color="auto"/>
              <w:right w:val="nil"/>
            </w:tcBorders>
          </w:tcPr>
          <w:p w:rsidR="0096157F" w:rsidRDefault="0096157F">
            <w:pPr>
              <w:pStyle w:val="ConsPlusNormal"/>
            </w:pPr>
            <w:r>
              <w:t>Установки для производства водорода методом каталитического реформинга природного газа</w:t>
            </w:r>
          </w:p>
        </w:tc>
        <w:tc>
          <w:tcPr>
            <w:tcW w:w="3250" w:type="dxa"/>
            <w:tcBorders>
              <w:top w:val="nil"/>
              <w:left w:val="nil"/>
              <w:bottom w:val="single" w:sz="4" w:space="0" w:color="auto"/>
              <w:right w:val="nil"/>
            </w:tcBorders>
          </w:tcPr>
          <w:p w:rsidR="0096157F" w:rsidRDefault="0096157F">
            <w:pPr>
              <w:pStyle w:val="ConsPlusNormal"/>
            </w:pPr>
            <w:hyperlink r:id="rId40" w:history="1">
              <w:r>
                <w:rPr>
                  <w:color w:val="0000FF"/>
                </w:rPr>
                <w:t>330.28.29.60</w:t>
              </w:r>
            </w:hyperlink>
          </w:p>
          <w:p w:rsidR="0096157F" w:rsidRDefault="0096157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4932" w:type="dxa"/>
            <w:tcBorders>
              <w:top w:val="nil"/>
              <w:left w:val="nil"/>
              <w:bottom w:val="single" w:sz="4" w:space="0" w:color="auto"/>
              <w:right w:val="nil"/>
            </w:tcBorders>
          </w:tcPr>
          <w:p w:rsidR="0096157F" w:rsidRDefault="0096157F">
            <w:pPr>
              <w:pStyle w:val="ConsPlusNormal"/>
            </w:pPr>
            <w:r>
              <w:t>производства водорода методом каталитического реформинга природного газа</w:t>
            </w:r>
          </w:p>
        </w:tc>
      </w:tr>
    </w:tbl>
    <w:p w:rsidR="0096157F" w:rsidRDefault="0096157F">
      <w:pPr>
        <w:pStyle w:val="ConsPlusNormal"/>
        <w:jc w:val="both"/>
      </w:pPr>
    </w:p>
    <w:p w:rsidR="0096157F" w:rsidRDefault="0096157F">
      <w:pPr>
        <w:pStyle w:val="ConsPlusTitle"/>
        <w:jc w:val="center"/>
        <w:outlineLvl w:val="1"/>
      </w:pPr>
      <w:r>
        <w:t>II. Объекты и технологии, которые относятся к объектам</w:t>
      </w:r>
    </w:p>
    <w:p w:rsidR="0096157F" w:rsidRDefault="0096157F">
      <w:pPr>
        <w:pStyle w:val="ConsPlusTitle"/>
        <w:jc w:val="center"/>
      </w:pPr>
      <w:r>
        <w:t>и технологиям высокой энергетической эффективности,</w:t>
      </w:r>
    </w:p>
    <w:p w:rsidR="0096157F" w:rsidRDefault="0096157F">
      <w:pPr>
        <w:pStyle w:val="ConsPlusTitle"/>
        <w:jc w:val="center"/>
      </w:pPr>
      <w:r>
        <w:t>на основании соответствия объектов установленным</w:t>
      </w:r>
    </w:p>
    <w:p w:rsidR="0096157F" w:rsidRDefault="0096157F">
      <w:pPr>
        <w:pStyle w:val="ConsPlusTitle"/>
        <w:jc w:val="center"/>
      </w:pPr>
      <w:r>
        <w:t>значениям индикатора энергетической эффективности</w:t>
      </w:r>
    </w:p>
    <w:p w:rsidR="0096157F" w:rsidRDefault="0096157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2494"/>
        <w:gridCol w:w="1984"/>
        <w:gridCol w:w="1984"/>
        <w:gridCol w:w="1531"/>
        <w:gridCol w:w="1871"/>
      </w:tblGrid>
      <w:tr w:rsidR="0096157F">
        <w:tc>
          <w:tcPr>
            <w:tcW w:w="3175" w:type="dxa"/>
            <w:gridSpan w:val="2"/>
            <w:vMerge w:val="restart"/>
            <w:tcBorders>
              <w:top w:val="single" w:sz="4" w:space="0" w:color="auto"/>
              <w:left w:val="nil"/>
              <w:bottom w:val="single" w:sz="4" w:space="0" w:color="auto"/>
            </w:tcBorders>
          </w:tcPr>
          <w:p w:rsidR="0096157F" w:rsidRDefault="0096157F">
            <w:pPr>
              <w:pStyle w:val="ConsPlusNormal"/>
              <w:jc w:val="center"/>
            </w:pPr>
            <w:r>
              <w:t>Наименование объектов и технологий в соответствии нормативно-технической документацией &lt;*&gt;</w:t>
            </w:r>
          </w:p>
        </w:tc>
        <w:tc>
          <w:tcPr>
            <w:tcW w:w="2494" w:type="dxa"/>
            <w:vMerge w:val="restart"/>
            <w:tcBorders>
              <w:top w:val="single" w:sz="4" w:space="0" w:color="auto"/>
              <w:bottom w:val="single" w:sz="4" w:space="0" w:color="auto"/>
            </w:tcBorders>
          </w:tcPr>
          <w:p w:rsidR="0096157F" w:rsidRDefault="0096157F">
            <w:pPr>
              <w:pStyle w:val="ConsPlusNormal"/>
              <w:jc w:val="center"/>
            </w:pPr>
            <w:r>
              <w:t xml:space="preserve">Код Общероссийского </w:t>
            </w:r>
            <w:hyperlink r:id="rId41" w:history="1">
              <w:r>
                <w:rPr>
                  <w:color w:val="0000FF"/>
                </w:rPr>
                <w:t>классификатора</w:t>
              </w:r>
            </w:hyperlink>
            <w:r>
              <w:t xml:space="preserve"> основных фондов ОКОФ ОК 013-2014</w:t>
            </w:r>
          </w:p>
          <w:p w:rsidR="0096157F" w:rsidRDefault="0096157F">
            <w:pPr>
              <w:pStyle w:val="ConsPlusNormal"/>
              <w:jc w:val="center"/>
            </w:pPr>
            <w:r>
              <w:t>(СНС 2008)</w:t>
            </w:r>
          </w:p>
        </w:tc>
        <w:tc>
          <w:tcPr>
            <w:tcW w:w="1984" w:type="dxa"/>
            <w:vMerge w:val="restart"/>
            <w:tcBorders>
              <w:top w:val="single" w:sz="4" w:space="0" w:color="auto"/>
              <w:bottom w:val="single" w:sz="4" w:space="0" w:color="auto"/>
            </w:tcBorders>
          </w:tcPr>
          <w:p w:rsidR="0096157F" w:rsidRDefault="0096157F">
            <w:pPr>
              <w:pStyle w:val="ConsPlusNormal"/>
              <w:jc w:val="center"/>
            </w:pPr>
            <w:r>
              <w:t>Существенные характеристики объекта</w:t>
            </w:r>
          </w:p>
        </w:tc>
        <w:tc>
          <w:tcPr>
            <w:tcW w:w="5386" w:type="dxa"/>
            <w:gridSpan w:val="3"/>
            <w:tcBorders>
              <w:top w:val="single" w:sz="4" w:space="0" w:color="auto"/>
              <w:bottom w:val="single" w:sz="4" w:space="0" w:color="auto"/>
              <w:right w:val="nil"/>
            </w:tcBorders>
          </w:tcPr>
          <w:p w:rsidR="0096157F" w:rsidRDefault="0096157F">
            <w:pPr>
              <w:pStyle w:val="ConsPlusNormal"/>
              <w:jc w:val="center"/>
            </w:pPr>
            <w:r>
              <w:t>Количественный показатель энергетической эффективности</w:t>
            </w:r>
          </w:p>
        </w:tc>
      </w:tr>
      <w:tr w:rsidR="0096157F">
        <w:tc>
          <w:tcPr>
            <w:tcW w:w="3175" w:type="dxa"/>
            <w:gridSpan w:val="2"/>
            <w:vMerge/>
            <w:tcBorders>
              <w:top w:val="single" w:sz="4" w:space="0" w:color="auto"/>
              <w:left w:val="nil"/>
              <w:bottom w:val="single" w:sz="4" w:space="0" w:color="auto"/>
            </w:tcBorders>
          </w:tcPr>
          <w:p w:rsidR="0096157F" w:rsidRDefault="0096157F"/>
        </w:tc>
        <w:tc>
          <w:tcPr>
            <w:tcW w:w="2494" w:type="dxa"/>
            <w:vMerge/>
            <w:tcBorders>
              <w:top w:val="single" w:sz="4" w:space="0" w:color="auto"/>
              <w:bottom w:val="single" w:sz="4" w:space="0" w:color="auto"/>
            </w:tcBorders>
          </w:tcPr>
          <w:p w:rsidR="0096157F" w:rsidRDefault="0096157F"/>
        </w:tc>
        <w:tc>
          <w:tcPr>
            <w:tcW w:w="1984" w:type="dxa"/>
            <w:vMerge/>
            <w:tcBorders>
              <w:top w:val="single" w:sz="4" w:space="0" w:color="auto"/>
              <w:bottom w:val="single" w:sz="4" w:space="0" w:color="auto"/>
            </w:tcBorders>
          </w:tcPr>
          <w:p w:rsidR="0096157F" w:rsidRDefault="0096157F"/>
        </w:tc>
        <w:tc>
          <w:tcPr>
            <w:tcW w:w="1984" w:type="dxa"/>
            <w:tcBorders>
              <w:top w:val="single" w:sz="4" w:space="0" w:color="auto"/>
              <w:bottom w:val="single" w:sz="4" w:space="0" w:color="auto"/>
            </w:tcBorders>
          </w:tcPr>
          <w:p w:rsidR="0096157F" w:rsidRDefault="0096157F">
            <w:pPr>
              <w:pStyle w:val="ConsPlusNormal"/>
              <w:jc w:val="center"/>
            </w:pPr>
            <w:r>
              <w:t>наименование</w:t>
            </w:r>
          </w:p>
        </w:tc>
        <w:tc>
          <w:tcPr>
            <w:tcW w:w="1531" w:type="dxa"/>
            <w:tcBorders>
              <w:top w:val="single" w:sz="4" w:space="0" w:color="auto"/>
              <w:bottom w:val="single" w:sz="4" w:space="0" w:color="auto"/>
            </w:tcBorders>
          </w:tcPr>
          <w:p w:rsidR="0096157F" w:rsidRDefault="0096157F">
            <w:pPr>
              <w:pStyle w:val="ConsPlusNormal"/>
              <w:jc w:val="center"/>
            </w:pPr>
            <w:r>
              <w:t>единица измерения</w:t>
            </w:r>
          </w:p>
        </w:tc>
        <w:tc>
          <w:tcPr>
            <w:tcW w:w="1871" w:type="dxa"/>
            <w:tcBorders>
              <w:top w:val="single" w:sz="4" w:space="0" w:color="auto"/>
              <w:bottom w:val="single" w:sz="4" w:space="0" w:color="auto"/>
              <w:right w:val="nil"/>
            </w:tcBorders>
          </w:tcPr>
          <w:p w:rsidR="0096157F" w:rsidRDefault="0096157F">
            <w:pPr>
              <w:pStyle w:val="ConsPlusNormal"/>
              <w:jc w:val="center"/>
            </w:pPr>
            <w:r>
              <w:t>значение</w:t>
            </w:r>
          </w:p>
        </w:tc>
      </w:tr>
      <w:tr w:rsidR="0096157F">
        <w:tblPrEx>
          <w:tblBorders>
            <w:insideV w:val="none" w:sz="0" w:space="0" w:color="auto"/>
          </w:tblBorders>
        </w:tblPrEx>
        <w:tc>
          <w:tcPr>
            <w:tcW w:w="510" w:type="dxa"/>
            <w:vMerge w:val="restart"/>
            <w:tcBorders>
              <w:top w:val="single" w:sz="4" w:space="0" w:color="auto"/>
              <w:left w:val="nil"/>
              <w:bottom w:val="nil"/>
              <w:right w:val="nil"/>
            </w:tcBorders>
          </w:tcPr>
          <w:p w:rsidR="0096157F" w:rsidRDefault="0096157F">
            <w:pPr>
              <w:pStyle w:val="ConsPlusNormal"/>
            </w:pPr>
            <w:r>
              <w:t>1.</w:t>
            </w:r>
          </w:p>
        </w:tc>
        <w:tc>
          <w:tcPr>
            <w:tcW w:w="2665" w:type="dxa"/>
            <w:vMerge w:val="restart"/>
            <w:tcBorders>
              <w:top w:val="single" w:sz="4" w:space="0" w:color="auto"/>
              <w:left w:val="nil"/>
              <w:bottom w:val="nil"/>
              <w:right w:val="nil"/>
            </w:tcBorders>
          </w:tcPr>
          <w:p w:rsidR="0096157F" w:rsidRDefault="0096157F">
            <w:pPr>
              <w:pStyle w:val="ConsPlusNormal"/>
            </w:pPr>
            <w:r>
              <w:t>Котлы паровые водяные и другие парогенераторы, кроме котлов (бойлеров) для центрального отопления</w:t>
            </w:r>
          </w:p>
        </w:tc>
        <w:tc>
          <w:tcPr>
            <w:tcW w:w="2494" w:type="dxa"/>
            <w:vMerge w:val="restart"/>
            <w:tcBorders>
              <w:top w:val="single" w:sz="4" w:space="0" w:color="auto"/>
              <w:left w:val="nil"/>
              <w:bottom w:val="nil"/>
              <w:right w:val="nil"/>
            </w:tcBorders>
          </w:tcPr>
          <w:p w:rsidR="0096157F" w:rsidRDefault="0096157F">
            <w:pPr>
              <w:pStyle w:val="ConsPlusNormal"/>
            </w:pPr>
            <w:hyperlink r:id="rId42" w:history="1">
              <w:r>
                <w:rPr>
                  <w:color w:val="0000FF"/>
                </w:rPr>
                <w:t>330.25.30</w:t>
              </w:r>
            </w:hyperlink>
          </w:p>
          <w:p w:rsidR="0096157F" w:rsidRDefault="0096157F">
            <w:pPr>
              <w:pStyle w:val="ConsPlusNormal"/>
            </w:pPr>
            <w:r>
              <w:t>(котлы паровые, кроме водогрейных котлов центрального отопления)</w:t>
            </w:r>
          </w:p>
        </w:tc>
        <w:tc>
          <w:tcPr>
            <w:tcW w:w="1984" w:type="dxa"/>
            <w:tcBorders>
              <w:top w:val="single" w:sz="4" w:space="0" w:color="auto"/>
              <w:left w:val="nil"/>
              <w:bottom w:val="nil"/>
              <w:right w:val="nil"/>
            </w:tcBorders>
          </w:tcPr>
          <w:p w:rsidR="0096157F" w:rsidRDefault="0096157F">
            <w:pPr>
              <w:pStyle w:val="ConsPlusNormal"/>
            </w:pPr>
            <w:r>
              <w:t>топливо-природный газ</w:t>
            </w:r>
          </w:p>
        </w:tc>
        <w:tc>
          <w:tcPr>
            <w:tcW w:w="1984" w:type="dxa"/>
            <w:tcBorders>
              <w:top w:val="single" w:sz="4" w:space="0" w:color="auto"/>
              <w:left w:val="nil"/>
              <w:bottom w:val="nil"/>
              <w:right w:val="nil"/>
            </w:tcBorders>
          </w:tcPr>
          <w:p w:rsidR="0096157F" w:rsidRDefault="0096157F">
            <w:pPr>
              <w:pStyle w:val="ConsPlusNormal"/>
            </w:pPr>
            <w:r>
              <w:t>коэффициент полезного действия</w:t>
            </w:r>
          </w:p>
        </w:tc>
        <w:tc>
          <w:tcPr>
            <w:tcW w:w="1531" w:type="dxa"/>
            <w:tcBorders>
              <w:top w:val="single" w:sz="4" w:space="0" w:color="auto"/>
              <w:left w:val="nil"/>
              <w:bottom w:val="nil"/>
              <w:right w:val="nil"/>
            </w:tcBorders>
          </w:tcPr>
          <w:p w:rsidR="0096157F" w:rsidRDefault="0096157F">
            <w:pPr>
              <w:pStyle w:val="ConsPlusNormal"/>
              <w:jc w:val="center"/>
            </w:pPr>
            <w:r>
              <w:t>процентов</w:t>
            </w:r>
          </w:p>
        </w:tc>
        <w:tc>
          <w:tcPr>
            <w:tcW w:w="1871" w:type="dxa"/>
            <w:tcBorders>
              <w:top w:val="single" w:sz="4" w:space="0" w:color="auto"/>
              <w:left w:val="nil"/>
              <w:bottom w:val="nil"/>
              <w:right w:val="nil"/>
            </w:tcBorders>
          </w:tcPr>
          <w:p w:rsidR="0096157F" w:rsidRDefault="0096157F">
            <w:pPr>
              <w:pStyle w:val="ConsPlusNormal"/>
              <w:jc w:val="center"/>
            </w:pPr>
            <w:r>
              <w:t>более 94</w:t>
            </w:r>
          </w:p>
        </w:tc>
      </w:tr>
      <w:tr w:rsidR="0096157F">
        <w:tblPrEx>
          <w:tblBorders>
            <w:insideH w:val="none" w:sz="0" w:space="0" w:color="auto"/>
            <w:insideV w:val="none" w:sz="0" w:space="0" w:color="auto"/>
          </w:tblBorders>
        </w:tblPrEx>
        <w:tc>
          <w:tcPr>
            <w:tcW w:w="510" w:type="dxa"/>
            <w:vMerge/>
            <w:tcBorders>
              <w:top w:val="single" w:sz="4" w:space="0" w:color="auto"/>
              <w:left w:val="nil"/>
              <w:bottom w:val="nil"/>
              <w:right w:val="nil"/>
            </w:tcBorders>
          </w:tcPr>
          <w:p w:rsidR="0096157F" w:rsidRDefault="0096157F"/>
        </w:tc>
        <w:tc>
          <w:tcPr>
            <w:tcW w:w="2665" w:type="dxa"/>
            <w:vMerge/>
            <w:tcBorders>
              <w:top w:val="single" w:sz="4" w:space="0" w:color="auto"/>
              <w:left w:val="nil"/>
              <w:bottom w:val="nil"/>
              <w:right w:val="nil"/>
            </w:tcBorders>
          </w:tcPr>
          <w:p w:rsidR="0096157F" w:rsidRDefault="0096157F"/>
        </w:tc>
        <w:tc>
          <w:tcPr>
            <w:tcW w:w="2494" w:type="dxa"/>
            <w:vMerge/>
            <w:tcBorders>
              <w:top w:val="single" w:sz="4" w:space="0" w:color="auto"/>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r>
              <w:t>жидкое топливо</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более 93</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2.</w:t>
            </w:r>
          </w:p>
        </w:tc>
        <w:tc>
          <w:tcPr>
            <w:tcW w:w="2665" w:type="dxa"/>
            <w:tcBorders>
              <w:top w:val="nil"/>
              <w:left w:val="nil"/>
              <w:bottom w:val="nil"/>
              <w:right w:val="nil"/>
            </w:tcBorders>
          </w:tcPr>
          <w:p w:rsidR="0096157F" w:rsidRDefault="0096157F">
            <w:pPr>
              <w:pStyle w:val="ConsPlusNormal"/>
            </w:pPr>
            <w:r>
              <w:t>Котлы теплофикационные водогрейные</w:t>
            </w:r>
          </w:p>
        </w:tc>
        <w:tc>
          <w:tcPr>
            <w:tcW w:w="2494" w:type="dxa"/>
            <w:tcBorders>
              <w:top w:val="nil"/>
              <w:left w:val="nil"/>
              <w:bottom w:val="nil"/>
              <w:right w:val="nil"/>
            </w:tcBorders>
          </w:tcPr>
          <w:p w:rsidR="0096157F" w:rsidRDefault="0096157F">
            <w:pPr>
              <w:pStyle w:val="ConsPlusNormal"/>
            </w:pPr>
            <w:hyperlink r:id="rId43" w:history="1">
              <w:r>
                <w:rPr>
                  <w:color w:val="0000FF"/>
                </w:rPr>
                <w:t>330.25.30.11.120</w:t>
              </w:r>
            </w:hyperlink>
          </w:p>
          <w:p w:rsidR="0096157F" w:rsidRDefault="0096157F">
            <w:pPr>
              <w:pStyle w:val="ConsPlusNormal"/>
            </w:pPr>
            <w:r>
              <w:t xml:space="preserve">(котлы </w:t>
            </w:r>
            <w:r>
              <w:lastRenderedPageBreak/>
              <w:t>пароводогрейные)</w:t>
            </w:r>
          </w:p>
        </w:tc>
        <w:tc>
          <w:tcPr>
            <w:tcW w:w="1984" w:type="dxa"/>
            <w:tcBorders>
              <w:top w:val="nil"/>
              <w:left w:val="nil"/>
              <w:bottom w:val="nil"/>
              <w:right w:val="nil"/>
            </w:tcBorders>
          </w:tcPr>
          <w:p w:rsidR="0096157F" w:rsidRDefault="0096157F">
            <w:pPr>
              <w:pStyle w:val="ConsPlusNormal"/>
              <w:jc w:val="center"/>
            </w:pPr>
            <w:r>
              <w:lastRenderedPageBreak/>
              <w:t>-</w:t>
            </w:r>
          </w:p>
        </w:tc>
        <w:tc>
          <w:tcPr>
            <w:tcW w:w="1984" w:type="dxa"/>
            <w:tcBorders>
              <w:top w:val="nil"/>
              <w:left w:val="nil"/>
              <w:bottom w:val="nil"/>
              <w:right w:val="nil"/>
            </w:tcBorders>
          </w:tcPr>
          <w:p w:rsidR="0096157F" w:rsidRDefault="0096157F">
            <w:pPr>
              <w:pStyle w:val="ConsPlusNormal"/>
            </w:pPr>
            <w:r>
              <w:t xml:space="preserve">коэффициент полезного </w:t>
            </w:r>
            <w:r>
              <w:lastRenderedPageBreak/>
              <w:t>действия</w:t>
            </w:r>
          </w:p>
        </w:tc>
        <w:tc>
          <w:tcPr>
            <w:tcW w:w="1531" w:type="dxa"/>
            <w:tcBorders>
              <w:top w:val="nil"/>
              <w:left w:val="nil"/>
              <w:bottom w:val="nil"/>
              <w:right w:val="nil"/>
            </w:tcBorders>
          </w:tcPr>
          <w:p w:rsidR="0096157F" w:rsidRDefault="0096157F">
            <w:pPr>
              <w:pStyle w:val="ConsPlusNormal"/>
              <w:jc w:val="center"/>
            </w:pPr>
            <w:r>
              <w:lastRenderedPageBreak/>
              <w:t>процентов</w:t>
            </w:r>
          </w:p>
        </w:tc>
        <w:tc>
          <w:tcPr>
            <w:tcW w:w="1871" w:type="dxa"/>
            <w:tcBorders>
              <w:top w:val="nil"/>
              <w:left w:val="nil"/>
              <w:bottom w:val="nil"/>
              <w:right w:val="nil"/>
            </w:tcBorders>
          </w:tcPr>
          <w:p w:rsidR="0096157F" w:rsidRDefault="0096157F">
            <w:pPr>
              <w:pStyle w:val="ConsPlusNormal"/>
              <w:jc w:val="center"/>
            </w:pPr>
            <w:r>
              <w:t>не менее 94</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lastRenderedPageBreak/>
              <w:t>3.</w:t>
            </w:r>
          </w:p>
        </w:tc>
        <w:tc>
          <w:tcPr>
            <w:tcW w:w="2665" w:type="dxa"/>
            <w:tcBorders>
              <w:top w:val="nil"/>
              <w:left w:val="nil"/>
              <w:bottom w:val="nil"/>
              <w:right w:val="nil"/>
            </w:tcBorders>
          </w:tcPr>
          <w:p w:rsidR="0096157F" w:rsidRDefault="0096157F">
            <w:pPr>
              <w:pStyle w:val="ConsPlusNormal"/>
            </w:pPr>
            <w:r>
              <w:t>Котлы пеллетные</w:t>
            </w:r>
          </w:p>
        </w:tc>
        <w:tc>
          <w:tcPr>
            <w:tcW w:w="2494" w:type="dxa"/>
            <w:tcBorders>
              <w:top w:val="nil"/>
              <w:left w:val="nil"/>
              <w:bottom w:val="nil"/>
              <w:right w:val="nil"/>
            </w:tcBorders>
          </w:tcPr>
          <w:p w:rsidR="0096157F" w:rsidRDefault="0096157F">
            <w:pPr>
              <w:pStyle w:val="ConsPlusNormal"/>
            </w:pPr>
            <w:hyperlink r:id="rId44" w:history="1">
              <w:r>
                <w:rPr>
                  <w:color w:val="0000FF"/>
                </w:rPr>
                <w:t>330.25.30</w:t>
              </w:r>
            </w:hyperlink>
          </w:p>
          <w:p w:rsidR="0096157F" w:rsidRDefault="0096157F">
            <w:pPr>
              <w:pStyle w:val="ConsPlusNormal"/>
            </w:pPr>
            <w:r>
              <w:t>(котлы паровые, кроме водогрейных котлов центрального отопления)</w:t>
            </w:r>
          </w:p>
        </w:tc>
        <w:tc>
          <w:tcPr>
            <w:tcW w:w="1984" w:type="dxa"/>
            <w:tcBorders>
              <w:top w:val="nil"/>
              <w:left w:val="nil"/>
              <w:bottom w:val="nil"/>
              <w:right w:val="nil"/>
            </w:tcBorders>
          </w:tcPr>
          <w:p w:rsidR="0096157F" w:rsidRDefault="0096157F">
            <w:pPr>
              <w:pStyle w:val="ConsPlusNormal"/>
            </w:pPr>
            <w:r>
              <w:t>удельный расход топлива на единицу вырабатываемой электрической или тепловой энергии (г ут/кВт·ч) (не более 300)</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94</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4.</w:t>
            </w:r>
          </w:p>
        </w:tc>
        <w:tc>
          <w:tcPr>
            <w:tcW w:w="2665" w:type="dxa"/>
            <w:tcBorders>
              <w:top w:val="nil"/>
              <w:left w:val="nil"/>
              <w:bottom w:val="nil"/>
              <w:right w:val="nil"/>
            </w:tcBorders>
          </w:tcPr>
          <w:p w:rsidR="0096157F" w:rsidRDefault="0096157F">
            <w:pPr>
              <w:pStyle w:val="ConsPlusNormal"/>
            </w:pPr>
            <w:r>
              <w:t>Паротурбинный энергоблок на суперсверхкритических параметрах пара</w:t>
            </w:r>
          </w:p>
        </w:tc>
        <w:tc>
          <w:tcPr>
            <w:tcW w:w="2494" w:type="dxa"/>
            <w:tcBorders>
              <w:top w:val="nil"/>
              <w:left w:val="nil"/>
              <w:bottom w:val="nil"/>
              <w:right w:val="nil"/>
            </w:tcBorders>
          </w:tcPr>
          <w:p w:rsidR="0096157F" w:rsidRDefault="0096157F">
            <w:pPr>
              <w:pStyle w:val="ConsPlusNormal"/>
            </w:pPr>
            <w:hyperlink r:id="rId45" w:history="1">
              <w:r>
                <w:rPr>
                  <w:color w:val="0000FF"/>
                </w:rPr>
                <w:t>330.28.11.21</w:t>
              </w:r>
            </w:hyperlink>
          </w:p>
          <w:p w:rsidR="0096157F" w:rsidRDefault="0096157F">
            <w:pPr>
              <w:pStyle w:val="ConsPlusNormal"/>
            </w:pPr>
            <w:r>
              <w:t>(турбины на водяном паре и прочие паровые турбины)</w:t>
            </w:r>
          </w:p>
        </w:tc>
        <w:tc>
          <w:tcPr>
            <w:tcW w:w="1984" w:type="dxa"/>
            <w:tcBorders>
              <w:top w:val="nil"/>
              <w:left w:val="nil"/>
              <w:bottom w:val="nil"/>
              <w:right w:val="nil"/>
            </w:tcBorders>
          </w:tcPr>
          <w:p w:rsidR="0096157F" w:rsidRDefault="0096157F">
            <w:pPr>
              <w:pStyle w:val="ConsPlusNormal"/>
              <w:jc w:val="center"/>
            </w:pPr>
            <w:r>
              <w:t>-</w:t>
            </w:r>
          </w:p>
        </w:tc>
        <w:tc>
          <w:tcPr>
            <w:tcW w:w="1984" w:type="dxa"/>
            <w:tcBorders>
              <w:top w:val="nil"/>
              <w:left w:val="nil"/>
              <w:bottom w:val="nil"/>
              <w:right w:val="nil"/>
            </w:tcBorders>
          </w:tcPr>
          <w:p w:rsidR="0096157F" w:rsidRDefault="0096157F">
            <w:pPr>
              <w:pStyle w:val="ConsPlusNormal"/>
            </w:pPr>
            <w:r>
              <w:t>удельный расход топлива на единицу вырабатываемой электрической энергии</w:t>
            </w:r>
          </w:p>
        </w:tc>
        <w:tc>
          <w:tcPr>
            <w:tcW w:w="1531" w:type="dxa"/>
            <w:tcBorders>
              <w:top w:val="nil"/>
              <w:left w:val="nil"/>
              <w:bottom w:val="nil"/>
              <w:right w:val="nil"/>
            </w:tcBorders>
          </w:tcPr>
          <w:p w:rsidR="0096157F" w:rsidRDefault="0096157F">
            <w:pPr>
              <w:pStyle w:val="ConsPlusNormal"/>
              <w:jc w:val="center"/>
            </w:pPr>
            <w:r>
              <w:t>г ут/кВт·ч</w:t>
            </w:r>
          </w:p>
        </w:tc>
        <w:tc>
          <w:tcPr>
            <w:tcW w:w="1871" w:type="dxa"/>
            <w:tcBorders>
              <w:top w:val="nil"/>
              <w:left w:val="nil"/>
              <w:bottom w:val="nil"/>
              <w:right w:val="nil"/>
            </w:tcBorders>
          </w:tcPr>
          <w:p w:rsidR="0096157F" w:rsidRDefault="0096157F">
            <w:pPr>
              <w:pStyle w:val="ConsPlusNormal"/>
              <w:jc w:val="center"/>
            </w:pPr>
            <w:r>
              <w:t>не более 275</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5.</w:t>
            </w:r>
          </w:p>
        </w:tc>
        <w:tc>
          <w:tcPr>
            <w:tcW w:w="2665" w:type="dxa"/>
            <w:vMerge w:val="restart"/>
            <w:tcBorders>
              <w:top w:val="nil"/>
              <w:left w:val="nil"/>
              <w:bottom w:val="nil"/>
              <w:right w:val="nil"/>
            </w:tcBorders>
          </w:tcPr>
          <w:p w:rsidR="0096157F" w:rsidRDefault="0096157F">
            <w:pPr>
              <w:pStyle w:val="ConsPlusNormal"/>
            </w:pPr>
            <w:r>
              <w:t>Турбины паровые и другие паросиловые установки энергетические (турбины паровые стационарные для привода электрических генераторов)</w:t>
            </w:r>
          </w:p>
        </w:tc>
        <w:tc>
          <w:tcPr>
            <w:tcW w:w="2494" w:type="dxa"/>
            <w:tcBorders>
              <w:top w:val="nil"/>
              <w:left w:val="nil"/>
              <w:bottom w:val="nil"/>
              <w:right w:val="nil"/>
            </w:tcBorders>
          </w:tcPr>
          <w:p w:rsidR="0096157F" w:rsidRDefault="0096157F">
            <w:pPr>
              <w:pStyle w:val="ConsPlusNormal"/>
            </w:pPr>
            <w:hyperlink r:id="rId46" w:history="1">
              <w:r>
                <w:rPr>
                  <w:color w:val="0000FF"/>
                </w:rPr>
                <w:t>330.28.11.21.190</w:t>
              </w:r>
            </w:hyperlink>
          </w:p>
          <w:p w:rsidR="0096157F" w:rsidRDefault="0096157F">
            <w:pPr>
              <w:pStyle w:val="ConsPlusNormal"/>
            </w:pPr>
            <w:r>
              <w:t>(турбины паровые прочие)</w:t>
            </w:r>
          </w:p>
        </w:tc>
        <w:tc>
          <w:tcPr>
            <w:tcW w:w="1984" w:type="dxa"/>
            <w:vMerge w:val="restart"/>
            <w:tcBorders>
              <w:top w:val="nil"/>
              <w:left w:val="nil"/>
              <w:bottom w:val="nil"/>
              <w:right w:val="nil"/>
            </w:tcBorders>
          </w:tcPr>
          <w:p w:rsidR="0096157F" w:rsidRDefault="0096157F">
            <w:pPr>
              <w:pStyle w:val="ConsPlusNormal"/>
              <w:jc w:val="center"/>
            </w:pPr>
            <w:r>
              <w:t>-</w:t>
            </w:r>
          </w:p>
        </w:tc>
        <w:tc>
          <w:tcPr>
            <w:tcW w:w="1984" w:type="dxa"/>
            <w:vMerge w:val="restart"/>
            <w:tcBorders>
              <w:top w:val="nil"/>
              <w:left w:val="nil"/>
              <w:bottom w:val="nil"/>
              <w:right w:val="nil"/>
            </w:tcBorders>
          </w:tcPr>
          <w:p w:rsidR="0096157F" w:rsidRDefault="0096157F">
            <w:pPr>
              <w:pStyle w:val="ConsPlusNormal"/>
            </w:pPr>
            <w:r>
              <w:t>удельный расход топлива на единицу вырабатываемой электрической энергии</w:t>
            </w:r>
          </w:p>
        </w:tc>
        <w:tc>
          <w:tcPr>
            <w:tcW w:w="1531" w:type="dxa"/>
            <w:vMerge w:val="restart"/>
            <w:tcBorders>
              <w:top w:val="nil"/>
              <w:left w:val="nil"/>
              <w:bottom w:val="nil"/>
              <w:right w:val="nil"/>
            </w:tcBorders>
          </w:tcPr>
          <w:p w:rsidR="0096157F" w:rsidRDefault="0096157F">
            <w:pPr>
              <w:pStyle w:val="ConsPlusNormal"/>
              <w:jc w:val="center"/>
            </w:pPr>
            <w:r>
              <w:t>г ут/кВт·ч</w:t>
            </w:r>
          </w:p>
        </w:tc>
        <w:tc>
          <w:tcPr>
            <w:tcW w:w="1871" w:type="dxa"/>
            <w:vMerge w:val="restart"/>
            <w:tcBorders>
              <w:top w:val="nil"/>
              <w:left w:val="nil"/>
              <w:bottom w:val="nil"/>
              <w:right w:val="nil"/>
            </w:tcBorders>
          </w:tcPr>
          <w:p w:rsidR="0096157F" w:rsidRDefault="0096157F">
            <w:pPr>
              <w:pStyle w:val="ConsPlusNormal"/>
              <w:jc w:val="center"/>
            </w:pPr>
            <w:r>
              <w:t>не более 275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tcBorders>
              <w:top w:val="nil"/>
              <w:left w:val="nil"/>
              <w:bottom w:val="nil"/>
              <w:right w:val="nil"/>
            </w:tcBorders>
          </w:tcPr>
          <w:p w:rsidR="0096157F" w:rsidRDefault="0096157F">
            <w:pPr>
              <w:pStyle w:val="ConsPlusNormal"/>
            </w:pPr>
            <w:hyperlink r:id="rId47" w:history="1">
              <w:r>
                <w:rPr>
                  <w:color w:val="0000FF"/>
                </w:rPr>
                <w:t>330.28.11.21.110</w:t>
              </w:r>
            </w:hyperlink>
          </w:p>
          <w:p w:rsidR="0096157F" w:rsidRDefault="0096157F">
            <w:pPr>
              <w:pStyle w:val="ConsPlusNormal"/>
            </w:pPr>
            <w:r>
              <w:t>(турбины на водяном паре)</w:t>
            </w:r>
          </w:p>
        </w:tc>
        <w:tc>
          <w:tcPr>
            <w:tcW w:w="1984" w:type="dxa"/>
            <w:vMerge/>
            <w:tcBorders>
              <w:top w:val="nil"/>
              <w:left w:val="nil"/>
              <w:bottom w:val="nil"/>
              <w:right w:val="nil"/>
            </w:tcBorders>
          </w:tcPr>
          <w:p w:rsidR="0096157F" w:rsidRDefault="0096157F"/>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vMerge/>
            <w:tcBorders>
              <w:top w:val="nil"/>
              <w:left w:val="nil"/>
              <w:bottom w:val="nil"/>
              <w:right w:val="nil"/>
            </w:tcBorders>
          </w:tcPr>
          <w:p w:rsidR="0096157F" w:rsidRDefault="0096157F"/>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6.</w:t>
            </w:r>
          </w:p>
        </w:tc>
        <w:tc>
          <w:tcPr>
            <w:tcW w:w="2665" w:type="dxa"/>
            <w:vMerge w:val="restart"/>
            <w:tcBorders>
              <w:top w:val="nil"/>
              <w:left w:val="nil"/>
              <w:bottom w:val="nil"/>
              <w:right w:val="nil"/>
            </w:tcBorders>
          </w:tcPr>
          <w:p w:rsidR="0096157F" w:rsidRDefault="0096157F">
            <w:pPr>
              <w:pStyle w:val="ConsPlusNormal"/>
            </w:pPr>
            <w:r>
              <w:t>Угольные паротурбинные энергоблоки мощностью более 330 МВт с паровыми котлами с циркулирующим кипящим слоем</w:t>
            </w:r>
          </w:p>
        </w:tc>
        <w:tc>
          <w:tcPr>
            <w:tcW w:w="2494" w:type="dxa"/>
            <w:tcBorders>
              <w:top w:val="nil"/>
              <w:left w:val="nil"/>
              <w:bottom w:val="nil"/>
              <w:right w:val="nil"/>
            </w:tcBorders>
          </w:tcPr>
          <w:p w:rsidR="0096157F" w:rsidRDefault="0096157F">
            <w:pPr>
              <w:pStyle w:val="ConsPlusNormal"/>
            </w:pPr>
            <w:hyperlink r:id="rId48" w:history="1">
              <w:r>
                <w:rPr>
                  <w:color w:val="0000FF"/>
                </w:rPr>
                <w:t>330.28.11.21.190</w:t>
              </w:r>
            </w:hyperlink>
          </w:p>
          <w:p w:rsidR="0096157F" w:rsidRDefault="0096157F">
            <w:pPr>
              <w:pStyle w:val="ConsPlusNormal"/>
            </w:pPr>
            <w:r>
              <w:t>(турбины паровые прочие)</w:t>
            </w:r>
          </w:p>
        </w:tc>
        <w:tc>
          <w:tcPr>
            <w:tcW w:w="1984" w:type="dxa"/>
            <w:vMerge w:val="restart"/>
            <w:tcBorders>
              <w:top w:val="nil"/>
              <w:left w:val="nil"/>
              <w:bottom w:val="nil"/>
              <w:right w:val="nil"/>
            </w:tcBorders>
          </w:tcPr>
          <w:p w:rsidR="0096157F" w:rsidRDefault="0096157F">
            <w:pPr>
              <w:pStyle w:val="ConsPlusNormal"/>
              <w:jc w:val="center"/>
            </w:pPr>
            <w:r>
              <w:t>-</w:t>
            </w:r>
          </w:p>
        </w:tc>
        <w:tc>
          <w:tcPr>
            <w:tcW w:w="1984" w:type="dxa"/>
            <w:vMerge w:val="restart"/>
            <w:tcBorders>
              <w:top w:val="nil"/>
              <w:left w:val="nil"/>
              <w:bottom w:val="nil"/>
              <w:right w:val="nil"/>
            </w:tcBorders>
          </w:tcPr>
          <w:p w:rsidR="0096157F" w:rsidRDefault="0096157F">
            <w:pPr>
              <w:pStyle w:val="ConsPlusNormal"/>
            </w:pPr>
            <w:r>
              <w:t>удельный расход топлива на единицу вырабатываемой электрической энергии</w:t>
            </w:r>
          </w:p>
        </w:tc>
        <w:tc>
          <w:tcPr>
            <w:tcW w:w="1531" w:type="dxa"/>
            <w:vMerge w:val="restart"/>
            <w:tcBorders>
              <w:top w:val="nil"/>
              <w:left w:val="nil"/>
              <w:bottom w:val="nil"/>
              <w:right w:val="nil"/>
            </w:tcBorders>
          </w:tcPr>
          <w:p w:rsidR="0096157F" w:rsidRDefault="0096157F">
            <w:pPr>
              <w:pStyle w:val="ConsPlusNormal"/>
              <w:jc w:val="center"/>
            </w:pPr>
            <w:r>
              <w:t>г ут/кВт·ч</w:t>
            </w:r>
          </w:p>
        </w:tc>
        <w:tc>
          <w:tcPr>
            <w:tcW w:w="1871" w:type="dxa"/>
            <w:vMerge w:val="restart"/>
            <w:tcBorders>
              <w:top w:val="nil"/>
              <w:left w:val="nil"/>
              <w:bottom w:val="nil"/>
              <w:right w:val="nil"/>
            </w:tcBorders>
          </w:tcPr>
          <w:p w:rsidR="0096157F" w:rsidRDefault="0096157F">
            <w:pPr>
              <w:pStyle w:val="ConsPlusNormal"/>
              <w:jc w:val="center"/>
            </w:pPr>
            <w:r>
              <w:t>не более 275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tcBorders>
              <w:top w:val="nil"/>
              <w:left w:val="nil"/>
              <w:bottom w:val="nil"/>
              <w:right w:val="nil"/>
            </w:tcBorders>
          </w:tcPr>
          <w:p w:rsidR="0096157F" w:rsidRDefault="0096157F">
            <w:pPr>
              <w:pStyle w:val="ConsPlusNormal"/>
            </w:pPr>
            <w:hyperlink r:id="rId49" w:history="1">
              <w:r>
                <w:rPr>
                  <w:color w:val="0000FF"/>
                </w:rPr>
                <w:t>330.28.11.21.110</w:t>
              </w:r>
            </w:hyperlink>
          </w:p>
          <w:p w:rsidR="0096157F" w:rsidRDefault="0096157F">
            <w:pPr>
              <w:pStyle w:val="ConsPlusNormal"/>
            </w:pPr>
            <w:r>
              <w:t>(турбины на водяном паре)</w:t>
            </w:r>
          </w:p>
        </w:tc>
        <w:tc>
          <w:tcPr>
            <w:tcW w:w="1984" w:type="dxa"/>
            <w:vMerge/>
            <w:tcBorders>
              <w:top w:val="nil"/>
              <w:left w:val="nil"/>
              <w:bottom w:val="nil"/>
              <w:right w:val="nil"/>
            </w:tcBorders>
          </w:tcPr>
          <w:p w:rsidR="0096157F" w:rsidRDefault="0096157F"/>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vMerge/>
            <w:tcBorders>
              <w:top w:val="nil"/>
              <w:left w:val="nil"/>
              <w:bottom w:val="nil"/>
              <w:right w:val="nil"/>
            </w:tcBorders>
          </w:tcPr>
          <w:p w:rsidR="0096157F" w:rsidRDefault="0096157F"/>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7.</w:t>
            </w:r>
          </w:p>
        </w:tc>
        <w:tc>
          <w:tcPr>
            <w:tcW w:w="2665" w:type="dxa"/>
            <w:vMerge w:val="restart"/>
            <w:tcBorders>
              <w:top w:val="nil"/>
              <w:left w:val="nil"/>
              <w:bottom w:val="nil"/>
              <w:right w:val="nil"/>
            </w:tcBorders>
          </w:tcPr>
          <w:p w:rsidR="0096157F" w:rsidRDefault="0096157F">
            <w:pPr>
              <w:pStyle w:val="ConsPlusNormal"/>
            </w:pPr>
            <w:r>
              <w:t xml:space="preserve">Установки газотурбинные </w:t>
            </w:r>
            <w:r>
              <w:lastRenderedPageBreak/>
              <w:t>энергетические</w:t>
            </w:r>
          </w:p>
        </w:tc>
        <w:tc>
          <w:tcPr>
            <w:tcW w:w="2494" w:type="dxa"/>
            <w:vMerge w:val="restart"/>
            <w:tcBorders>
              <w:top w:val="nil"/>
              <w:left w:val="nil"/>
              <w:bottom w:val="nil"/>
              <w:right w:val="nil"/>
            </w:tcBorders>
          </w:tcPr>
          <w:p w:rsidR="0096157F" w:rsidRDefault="0096157F">
            <w:pPr>
              <w:pStyle w:val="ConsPlusNormal"/>
            </w:pPr>
            <w:hyperlink r:id="rId50" w:history="1">
              <w:r>
                <w:rPr>
                  <w:color w:val="0000FF"/>
                </w:rPr>
                <w:t>330.28.11.23</w:t>
              </w:r>
            </w:hyperlink>
          </w:p>
          <w:p w:rsidR="0096157F" w:rsidRDefault="0096157F">
            <w:pPr>
              <w:pStyle w:val="ConsPlusNormal"/>
            </w:pPr>
            <w:r>
              <w:lastRenderedPageBreak/>
              <w:t>(турбины газовые, кроме турбореактивных и турбовинтовых)</w:t>
            </w:r>
          </w:p>
        </w:tc>
        <w:tc>
          <w:tcPr>
            <w:tcW w:w="1984" w:type="dxa"/>
            <w:tcBorders>
              <w:top w:val="nil"/>
              <w:left w:val="nil"/>
              <w:bottom w:val="nil"/>
              <w:right w:val="nil"/>
            </w:tcBorders>
          </w:tcPr>
          <w:p w:rsidR="0096157F" w:rsidRDefault="0096157F">
            <w:pPr>
              <w:pStyle w:val="ConsPlusNormal"/>
              <w:jc w:val="center"/>
            </w:pPr>
            <w:r>
              <w:lastRenderedPageBreak/>
              <w:t>мощность (МВт)</w:t>
            </w:r>
          </w:p>
        </w:tc>
        <w:tc>
          <w:tcPr>
            <w:tcW w:w="1984" w:type="dxa"/>
            <w:vMerge w:val="restart"/>
            <w:tcBorders>
              <w:top w:val="nil"/>
              <w:left w:val="nil"/>
              <w:bottom w:val="nil"/>
              <w:right w:val="nil"/>
            </w:tcBorders>
          </w:tcPr>
          <w:p w:rsidR="0096157F" w:rsidRDefault="0096157F">
            <w:pPr>
              <w:pStyle w:val="ConsPlusNormal"/>
            </w:pPr>
            <w:r>
              <w:t xml:space="preserve">коэффициент </w:t>
            </w:r>
            <w:r>
              <w:lastRenderedPageBreak/>
              <w:t>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lastRenderedPageBreak/>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 до 4</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25,1</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4 до 6</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29,6</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6 до 12</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31,8</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12 до 20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33,5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20 до 30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36,3</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30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36,9</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8.</w:t>
            </w:r>
          </w:p>
        </w:tc>
        <w:tc>
          <w:tcPr>
            <w:tcW w:w="2665" w:type="dxa"/>
            <w:tcBorders>
              <w:top w:val="nil"/>
              <w:left w:val="nil"/>
              <w:bottom w:val="nil"/>
              <w:right w:val="nil"/>
            </w:tcBorders>
          </w:tcPr>
          <w:p w:rsidR="0096157F" w:rsidRDefault="0096157F">
            <w:pPr>
              <w:pStyle w:val="ConsPlusNormal"/>
            </w:pPr>
            <w:r>
              <w:t>Турбины гидравлические</w:t>
            </w:r>
          </w:p>
        </w:tc>
        <w:tc>
          <w:tcPr>
            <w:tcW w:w="2494" w:type="dxa"/>
            <w:tcBorders>
              <w:top w:val="nil"/>
              <w:left w:val="nil"/>
              <w:bottom w:val="nil"/>
              <w:right w:val="nil"/>
            </w:tcBorders>
          </w:tcPr>
          <w:p w:rsidR="0096157F" w:rsidRDefault="0096157F">
            <w:pPr>
              <w:pStyle w:val="ConsPlusNormal"/>
            </w:pPr>
            <w:hyperlink r:id="rId51" w:history="1">
              <w:r>
                <w:rPr>
                  <w:color w:val="0000FF"/>
                </w:rPr>
                <w:t>330.28.11.22.110</w:t>
              </w:r>
            </w:hyperlink>
          </w:p>
          <w:p w:rsidR="0096157F" w:rsidRDefault="0096157F">
            <w:pPr>
              <w:pStyle w:val="ConsPlusNormal"/>
            </w:pPr>
            <w:r>
              <w:t>(турбины гидравлические)</w:t>
            </w:r>
          </w:p>
        </w:tc>
        <w:tc>
          <w:tcPr>
            <w:tcW w:w="1984" w:type="dxa"/>
            <w:tcBorders>
              <w:top w:val="nil"/>
              <w:left w:val="nil"/>
              <w:bottom w:val="nil"/>
              <w:right w:val="nil"/>
            </w:tcBorders>
          </w:tcPr>
          <w:p w:rsidR="0096157F" w:rsidRDefault="0096157F">
            <w:pPr>
              <w:pStyle w:val="ConsPlusNormal"/>
              <w:jc w:val="center"/>
            </w:pPr>
            <w:r>
              <w:t>-</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90</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9.</w:t>
            </w:r>
          </w:p>
        </w:tc>
        <w:tc>
          <w:tcPr>
            <w:tcW w:w="2665" w:type="dxa"/>
            <w:vMerge w:val="restart"/>
            <w:tcBorders>
              <w:top w:val="nil"/>
              <w:left w:val="nil"/>
              <w:bottom w:val="nil"/>
              <w:right w:val="nil"/>
            </w:tcBorders>
          </w:tcPr>
          <w:p w:rsidR="0096157F" w:rsidRDefault="0096157F">
            <w:pPr>
              <w:pStyle w:val="ConsPlusNormal"/>
            </w:pPr>
            <w:r>
              <w:t>Насосы центробежные многоступенчатые секционные</w:t>
            </w:r>
          </w:p>
        </w:tc>
        <w:tc>
          <w:tcPr>
            <w:tcW w:w="2494" w:type="dxa"/>
            <w:vMerge w:val="restart"/>
            <w:tcBorders>
              <w:top w:val="nil"/>
              <w:left w:val="nil"/>
              <w:bottom w:val="nil"/>
              <w:right w:val="nil"/>
            </w:tcBorders>
          </w:tcPr>
          <w:p w:rsidR="0096157F" w:rsidRDefault="0096157F">
            <w:pPr>
              <w:pStyle w:val="ConsPlusNormal"/>
            </w:pPr>
            <w:hyperlink r:id="rId52" w:history="1">
              <w:r>
                <w:rPr>
                  <w:color w:val="0000FF"/>
                </w:rPr>
                <w:t>330.28.13.14</w:t>
              </w:r>
            </w:hyperlink>
          </w:p>
          <w:p w:rsidR="0096157F" w:rsidRDefault="0096157F">
            <w:pPr>
              <w:pStyle w:val="ConsPlusNormal"/>
            </w:pPr>
            <w:r>
              <w:t>(насосы центробежные подачи жидкостей прочие; насосы прочие)</w:t>
            </w:r>
          </w:p>
        </w:tc>
        <w:tc>
          <w:tcPr>
            <w:tcW w:w="1984" w:type="dxa"/>
            <w:tcBorders>
              <w:top w:val="nil"/>
              <w:left w:val="nil"/>
              <w:bottom w:val="nil"/>
              <w:right w:val="nil"/>
            </w:tcBorders>
          </w:tcPr>
          <w:p w:rsidR="0096157F" w:rsidRDefault="0096157F">
            <w:pPr>
              <w:pStyle w:val="ConsPlusNormal"/>
            </w:pPr>
            <w:r>
              <w:t>диапазон производительности (куб. м/час)</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38 до 60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69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val="restart"/>
            <w:tcBorders>
              <w:top w:val="nil"/>
              <w:left w:val="nil"/>
              <w:bottom w:val="nil"/>
              <w:right w:val="nil"/>
            </w:tcBorders>
          </w:tcPr>
          <w:p w:rsidR="0096157F" w:rsidRDefault="0096157F">
            <w:pPr>
              <w:pStyle w:val="ConsPlusNormal"/>
            </w:pPr>
            <w:hyperlink r:id="rId53" w:history="1">
              <w:r>
                <w:rPr>
                  <w:color w:val="0000FF"/>
                </w:rPr>
                <w:t>330.28.13.13</w:t>
              </w:r>
            </w:hyperlink>
          </w:p>
          <w:p w:rsidR="0096157F" w:rsidRDefault="0096157F">
            <w:pPr>
              <w:pStyle w:val="ConsPlusNormal"/>
            </w:pPr>
            <w:r>
              <w:t>(насосы роторные объемные прочие для перекачки жидкостей)</w:t>
            </w:r>
          </w:p>
        </w:tc>
        <w:tc>
          <w:tcPr>
            <w:tcW w:w="1984" w:type="dxa"/>
            <w:tcBorders>
              <w:top w:val="nil"/>
              <w:left w:val="nil"/>
              <w:bottom w:val="nil"/>
              <w:right w:val="nil"/>
            </w:tcBorders>
          </w:tcPr>
          <w:p w:rsidR="0096157F" w:rsidRDefault="0096157F">
            <w:pPr>
              <w:pStyle w:val="ConsPlusNormal"/>
              <w:jc w:val="center"/>
            </w:pPr>
            <w:r>
              <w:t>от 60 до 63</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71</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63 до 105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61</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105 до 180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67</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180 до 500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79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500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80</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10.</w:t>
            </w:r>
          </w:p>
        </w:tc>
        <w:tc>
          <w:tcPr>
            <w:tcW w:w="2665" w:type="dxa"/>
            <w:vMerge w:val="restart"/>
            <w:tcBorders>
              <w:top w:val="nil"/>
              <w:left w:val="nil"/>
              <w:bottom w:val="nil"/>
              <w:right w:val="nil"/>
            </w:tcBorders>
          </w:tcPr>
          <w:p w:rsidR="0096157F" w:rsidRDefault="0096157F">
            <w:pPr>
              <w:pStyle w:val="ConsPlusNormal"/>
            </w:pPr>
            <w:r>
              <w:t xml:space="preserve">Насосы нефтяные магистральные и подпорные. Оборудование насосное и </w:t>
            </w:r>
            <w:r>
              <w:lastRenderedPageBreak/>
              <w:t>насосы для нефти и нефтепродуктов. Насосы нефтяные</w:t>
            </w:r>
          </w:p>
        </w:tc>
        <w:tc>
          <w:tcPr>
            <w:tcW w:w="2494" w:type="dxa"/>
            <w:vMerge w:val="restart"/>
            <w:tcBorders>
              <w:top w:val="nil"/>
              <w:left w:val="nil"/>
              <w:bottom w:val="nil"/>
              <w:right w:val="nil"/>
            </w:tcBorders>
          </w:tcPr>
          <w:p w:rsidR="0096157F" w:rsidRDefault="0096157F">
            <w:pPr>
              <w:pStyle w:val="ConsPlusNormal"/>
            </w:pPr>
            <w:hyperlink r:id="rId54" w:history="1">
              <w:r>
                <w:rPr>
                  <w:color w:val="0000FF"/>
                </w:rPr>
                <w:t>330.28.13.1</w:t>
              </w:r>
            </w:hyperlink>
          </w:p>
          <w:p w:rsidR="0096157F" w:rsidRDefault="0096157F">
            <w:pPr>
              <w:pStyle w:val="ConsPlusNormal"/>
            </w:pPr>
            <w:r>
              <w:t>(насосы для перекачки жидкостей; подъемники жидкостей)</w:t>
            </w:r>
          </w:p>
        </w:tc>
        <w:tc>
          <w:tcPr>
            <w:tcW w:w="1984" w:type="dxa"/>
            <w:tcBorders>
              <w:top w:val="nil"/>
              <w:left w:val="nil"/>
              <w:bottom w:val="nil"/>
              <w:right w:val="nil"/>
            </w:tcBorders>
          </w:tcPr>
          <w:p w:rsidR="0096157F" w:rsidRDefault="0096157F">
            <w:pPr>
              <w:pStyle w:val="ConsPlusNormal"/>
            </w:pPr>
            <w:r>
              <w:t>диапазон производительности (куб. м/час)</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20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55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20 до 40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69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40 до 400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70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400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71</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11.</w:t>
            </w:r>
          </w:p>
        </w:tc>
        <w:tc>
          <w:tcPr>
            <w:tcW w:w="2665" w:type="dxa"/>
            <w:vMerge w:val="restart"/>
            <w:tcBorders>
              <w:top w:val="nil"/>
              <w:left w:val="nil"/>
              <w:bottom w:val="nil"/>
              <w:right w:val="nil"/>
            </w:tcBorders>
          </w:tcPr>
          <w:p w:rsidR="0096157F" w:rsidRDefault="0096157F">
            <w:pPr>
              <w:pStyle w:val="ConsPlusNormal"/>
            </w:pPr>
            <w:r>
              <w:t>Насосы вихревые и центробежно-вихревые с подачей</w:t>
            </w:r>
          </w:p>
        </w:tc>
        <w:tc>
          <w:tcPr>
            <w:tcW w:w="2494" w:type="dxa"/>
            <w:vMerge w:val="restart"/>
            <w:tcBorders>
              <w:top w:val="nil"/>
              <w:left w:val="nil"/>
              <w:bottom w:val="nil"/>
              <w:right w:val="nil"/>
            </w:tcBorders>
          </w:tcPr>
          <w:p w:rsidR="0096157F" w:rsidRDefault="0096157F">
            <w:pPr>
              <w:pStyle w:val="ConsPlusNormal"/>
            </w:pPr>
            <w:hyperlink r:id="rId55" w:history="1">
              <w:r>
                <w:rPr>
                  <w:color w:val="0000FF"/>
                </w:rPr>
                <w:t>330.28.13.14.110</w:t>
              </w:r>
            </w:hyperlink>
          </w:p>
          <w:p w:rsidR="0096157F" w:rsidRDefault="0096157F">
            <w:pPr>
              <w:pStyle w:val="ConsPlusNormal"/>
            </w:pPr>
            <w:r>
              <w:t>(насосы центробежные подачи жидкостей прочие)</w:t>
            </w:r>
          </w:p>
        </w:tc>
        <w:tc>
          <w:tcPr>
            <w:tcW w:w="1984" w:type="dxa"/>
            <w:tcBorders>
              <w:top w:val="nil"/>
              <w:left w:val="nil"/>
              <w:bottom w:val="nil"/>
              <w:right w:val="nil"/>
            </w:tcBorders>
          </w:tcPr>
          <w:p w:rsidR="0096157F" w:rsidRDefault="0096157F">
            <w:pPr>
              <w:pStyle w:val="ConsPlusNormal"/>
            </w:pPr>
            <w:r>
              <w:t>производительность (куб. м/сут.)</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25 до 100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60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100 до 180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75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180 до 480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78</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свыше 480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более 80</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12.</w:t>
            </w:r>
          </w:p>
        </w:tc>
        <w:tc>
          <w:tcPr>
            <w:tcW w:w="2665" w:type="dxa"/>
            <w:vMerge w:val="restart"/>
            <w:tcBorders>
              <w:top w:val="nil"/>
              <w:left w:val="nil"/>
              <w:bottom w:val="nil"/>
              <w:right w:val="nil"/>
            </w:tcBorders>
          </w:tcPr>
          <w:p w:rsidR="0096157F" w:rsidRDefault="0096157F">
            <w:pPr>
              <w:pStyle w:val="ConsPlusNormal"/>
            </w:pPr>
            <w:r>
              <w:t>Оборудование насосное (насосы, агрегаты и установки насосные). Насосы центробежные, поршневые и роторные</w:t>
            </w:r>
          </w:p>
        </w:tc>
        <w:tc>
          <w:tcPr>
            <w:tcW w:w="2494" w:type="dxa"/>
            <w:vMerge w:val="restart"/>
            <w:tcBorders>
              <w:top w:val="nil"/>
              <w:left w:val="nil"/>
              <w:bottom w:val="nil"/>
              <w:right w:val="nil"/>
            </w:tcBorders>
          </w:tcPr>
          <w:p w:rsidR="0096157F" w:rsidRDefault="0096157F">
            <w:pPr>
              <w:pStyle w:val="ConsPlusNormal"/>
            </w:pPr>
            <w:hyperlink r:id="rId56" w:history="1">
              <w:r>
                <w:rPr>
                  <w:color w:val="0000FF"/>
                </w:rPr>
                <w:t>330.28.13.14.190</w:t>
              </w:r>
            </w:hyperlink>
          </w:p>
          <w:p w:rsidR="0096157F" w:rsidRDefault="0096157F">
            <w:pPr>
              <w:pStyle w:val="ConsPlusNormal"/>
            </w:pPr>
            <w:r>
              <w:t>(насосы прочие)</w:t>
            </w:r>
          </w:p>
        </w:tc>
        <w:tc>
          <w:tcPr>
            <w:tcW w:w="1984" w:type="dxa"/>
            <w:tcBorders>
              <w:top w:val="nil"/>
              <w:left w:val="nil"/>
              <w:bottom w:val="nil"/>
              <w:right w:val="nil"/>
            </w:tcBorders>
          </w:tcPr>
          <w:p w:rsidR="0096157F" w:rsidRDefault="0096157F">
            <w:pPr>
              <w:pStyle w:val="ConsPlusNormal"/>
            </w:pPr>
            <w:r>
              <w:t>подача (куб. м/час)</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37</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50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38 - 300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70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свыше 300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72</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13.</w:t>
            </w:r>
          </w:p>
        </w:tc>
        <w:tc>
          <w:tcPr>
            <w:tcW w:w="2665" w:type="dxa"/>
            <w:tcBorders>
              <w:top w:val="nil"/>
              <w:left w:val="nil"/>
              <w:bottom w:val="nil"/>
              <w:right w:val="nil"/>
            </w:tcBorders>
          </w:tcPr>
          <w:p w:rsidR="0096157F" w:rsidRDefault="0096157F">
            <w:pPr>
              <w:pStyle w:val="ConsPlusNormal"/>
            </w:pPr>
            <w:r>
              <w:t>Печи подогрева</w:t>
            </w:r>
          </w:p>
        </w:tc>
        <w:tc>
          <w:tcPr>
            <w:tcW w:w="2494" w:type="dxa"/>
            <w:tcBorders>
              <w:top w:val="nil"/>
              <w:left w:val="nil"/>
              <w:bottom w:val="nil"/>
              <w:right w:val="nil"/>
            </w:tcBorders>
          </w:tcPr>
          <w:p w:rsidR="0096157F" w:rsidRDefault="0096157F">
            <w:pPr>
              <w:pStyle w:val="ConsPlusNormal"/>
            </w:pPr>
            <w:hyperlink r:id="rId57" w:history="1">
              <w:r>
                <w:rPr>
                  <w:color w:val="0000FF"/>
                </w:rPr>
                <w:t>330.28.21.13.119</w:t>
              </w:r>
            </w:hyperlink>
          </w:p>
          <w:p w:rsidR="0096157F" w:rsidRDefault="0096157F">
            <w:pPr>
              <w:pStyle w:val="ConsPlusNormal"/>
            </w:pPr>
            <w:r>
              <w:t>(электропечи и камеры промышленные или лабораторные прочие, не включенные в другие группировки)</w:t>
            </w:r>
          </w:p>
        </w:tc>
        <w:tc>
          <w:tcPr>
            <w:tcW w:w="1984" w:type="dxa"/>
            <w:tcBorders>
              <w:top w:val="nil"/>
              <w:left w:val="nil"/>
              <w:bottom w:val="nil"/>
              <w:right w:val="nil"/>
            </w:tcBorders>
          </w:tcPr>
          <w:p w:rsidR="0096157F" w:rsidRDefault="0096157F">
            <w:pPr>
              <w:pStyle w:val="ConsPlusNormal"/>
            </w:pPr>
            <w:r>
              <w:t>трубчатые</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85</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14.</w:t>
            </w:r>
          </w:p>
        </w:tc>
        <w:tc>
          <w:tcPr>
            <w:tcW w:w="2665" w:type="dxa"/>
            <w:vMerge w:val="restart"/>
            <w:tcBorders>
              <w:top w:val="nil"/>
              <w:left w:val="nil"/>
              <w:bottom w:val="nil"/>
              <w:right w:val="nil"/>
            </w:tcBorders>
          </w:tcPr>
          <w:p w:rsidR="0096157F" w:rsidRDefault="0096157F">
            <w:pPr>
              <w:pStyle w:val="ConsPlusNormal"/>
            </w:pPr>
            <w:r>
              <w:t>Насосы двухвинтовые</w:t>
            </w:r>
          </w:p>
        </w:tc>
        <w:tc>
          <w:tcPr>
            <w:tcW w:w="2494" w:type="dxa"/>
            <w:vMerge w:val="restart"/>
            <w:tcBorders>
              <w:top w:val="nil"/>
              <w:left w:val="nil"/>
              <w:bottom w:val="nil"/>
              <w:right w:val="nil"/>
            </w:tcBorders>
          </w:tcPr>
          <w:p w:rsidR="0096157F" w:rsidRDefault="0096157F">
            <w:pPr>
              <w:pStyle w:val="ConsPlusNormal"/>
            </w:pPr>
            <w:hyperlink r:id="rId58" w:history="1">
              <w:r>
                <w:rPr>
                  <w:color w:val="0000FF"/>
                </w:rPr>
                <w:t>330.28.12.13.130</w:t>
              </w:r>
            </w:hyperlink>
          </w:p>
          <w:p w:rsidR="0096157F" w:rsidRDefault="0096157F">
            <w:pPr>
              <w:pStyle w:val="ConsPlusNormal"/>
            </w:pPr>
            <w:r>
              <w:t>(насосы гидравлические винтовые)</w:t>
            </w:r>
          </w:p>
        </w:tc>
        <w:tc>
          <w:tcPr>
            <w:tcW w:w="1984" w:type="dxa"/>
            <w:tcBorders>
              <w:top w:val="nil"/>
              <w:left w:val="nil"/>
              <w:bottom w:val="nil"/>
              <w:right w:val="nil"/>
            </w:tcBorders>
          </w:tcPr>
          <w:p w:rsidR="0096157F" w:rsidRDefault="0096157F">
            <w:pPr>
              <w:pStyle w:val="ConsPlusNormal"/>
            </w:pPr>
            <w:r>
              <w:t>производительность (подача) (куб. м/сут.)</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50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50 до 100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40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100 до 200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50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200 до 1000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60</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1000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70</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15.</w:t>
            </w:r>
          </w:p>
        </w:tc>
        <w:tc>
          <w:tcPr>
            <w:tcW w:w="2665" w:type="dxa"/>
            <w:tcBorders>
              <w:top w:val="nil"/>
              <w:left w:val="nil"/>
              <w:bottom w:val="nil"/>
              <w:right w:val="nil"/>
            </w:tcBorders>
          </w:tcPr>
          <w:p w:rsidR="0096157F" w:rsidRDefault="0096157F">
            <w:pPr>
              <w:pStyle w:val="ConsPlusNormal"/>
            </w:pPr>
            <w:r>
              <w:t>Вентиляторы осевые</w:t>
            </w:r>
          </w:p>
        </w:tc>
        <w:tc>
          <w:tcPr>
            <w:tcW w:w="2494" w:type="dxa"/>
            <w:tcBorders>
              <w:top w:val="nil"/>
              <w:left w:val="nil"/>
              <w:bottom w:val="nil"/>
              <w:right w:val="nil"/>
            </w:tcBorders>
          </w:tcPr>
          <w:p w:rsidR="0096157F" w:rsidRDefault="0096157F">
            <w:pPr>
              <w:pStyle w:val="ConsPlusNormal"/>
            </w:pPr>
            <w:hyperlink r:id="rId59" w:history="1">
              <w:r>
                <w:rPr>
                  <w:color w:val="0000FF"/>
                </w:rPr>
                <w:t>330.28.25.20.111</w:t>
              </w:r>
            </w:hyperlink>
          </w:p>
          <w:p w:rsidR="0096157F" w:rsidRDefault="0096157F">
            <w:pPr>
              <w:pStyle w:val="ConsPlusNormal"/>
            </w:pPr>
            <w:r>
              <w:t>(вентиляторы осевые)</w:t>
            </w:r>
          </w:p>
        </w:tc>
        <w:tc>
          <w:tcPr>
            <w:tcW w:w="1984" w:type="dxa"/>
            <w:tcBorders>
              <w:top w:val="nil"/>
              <w:left w:val="nil"/>
              <w:bottom w:val="nil"/>
              <w:right w:val="nil"/>
            </w:tcBorders>
          </w:tcPr>
          <w:p w:rsidR="0096157F" w:rsidRDefault="0096157F">
            <w:pPr>
              <w:pStyle w:val="ConsPlusNormal"/>
            </w:pPr>
            <w:r>
              <w:t>при производительности более 5000 куб. м/час</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85</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16.</w:t>
            </w:r>
          </w:p>
        </w:tc>
        <w:tc>
          <w:tcPr>
            <w:tcW w:w="2665" w:type="dxa"/>
            <w:tcBorders>
              <w:top w:val="nil"/>
              <w:left w:val="nil"/>
              <w:bottom w:val="nil"/>
              <w:right w:val="nil"/>
            </w:tcBorders>
          </w:tcPr>
          <w:p w:rsidR="0096157F" w:rsidRDefault="0096157F">
            <w:pPr>
              <w:pStyle w:val="ConsPlusNormal"/>
            </w:pPr>
            <w:r>
              <w:t>Вентиляторы шахтные главного проветривания</w:t>
            </w:r>
          </w:p>
        </w:tc>
        <w:tc>
          <w:tcPr>
            <w:tcW w:w="2494" w:type="dxa"/>
            <w:tcBorders>
              <w:top w:val="nil"/>
              <w:left w:val="nil"/>
              <w:bottom w:val="nil"/>
              <w:right w:val="nil"/>
            </w:tcBorders>
          </w:tcPr>
          <w:p w:rsidR="0096157F" w:rsidRDefault="0096157F">
            <w:pPr>
              <w:pStyle w:val="ConsPlusNormal"/>
            </w:pPr>
            <w:hyperlink r:id="rId60" w:history="1">
              <w:r>
                <w:rPr>
                  <w:color w:val="0000FF"/>
                </w:rPr>
                <w:t>330.28.25.20.120</w:t>
              </w:r>
            </w:hyperlink>
          </w:p>
          <w:p w:rsidR="0096157F" w:rsidRDefault="0096157F">
            <w:pPr>
              <w:pStyle w:val="ConsPlusNormal"/>
            </w:pPr>
            <w:r>
              <w:t>(вентиляторы шахтные)</w:t>
            </w:r>
          </w:p>
        </w:tc>
        <w:tc>
          <w:tcPr>
            <w:tcW w:w="1984" w:type="dxa"/>
            <w:tcBorders>
              <w:top w:val="nil"/>
              <w:left w:val="nil"/>
              <w:bottom w:val="nil"/>
              <w:right w:val="nil"/>
            </w:tcBorders>
          </w:tcPr>
          <w:p w:rsidR="0096157F" w:rsidRDefault="0096157F">
            <w:pPr>
              <w:pStyle w:val="ConsPlusNormal"/>
              <w:jc w:val="center"/>
            </w:pPr>
            <w:r>
              <w:t>-</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84</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17.</w:t>
            </w:r>
          </w:p>
        </w:tc>
        <w:tc>
          <w:tcPr>
            <w:tcW w:w="2665" w:type="dxa"/>
            <w:tcBorders>
              <w:top w:val="nil"/>
              <w:left w:val="nil"/>
              <w:bottom w:val="nil"/>
              <w:right w:val="nil"/>
            </w:tcBorders>
          </w:tcPr>
          <w:p w:rsidR="0096157F" w:rsidRDefault="0096157F">
            <w:pPr>
              <w:pStyle w:val="ConsPlusNormal"/>
            </w:pPr>
            <w:r>
              <w:t>Вентиляторы шахтные местного проветривания</w:t>
            </w:r>
          </w:p>
        </w:tc>
        <w:tc>
          <w:tcPr>
            <w:tcW w:w="2494" w:type="dxa"/>
            <w:tcBorders>
              <w:top w:val="nil"/>
              <w:left w:val="nil"/>
              <w:bottom w:val="nil"/>
              <w:right w:val="nil"/>
            </w:tcBorders>
          </w:tcPr>
          <w:p w:rsidR="0096157F" w:rsidRDefault="0096157F">
            <w:pPr>
              <w:pStyle w:val="ConsPlusNormal"/>
            </w:pPr>
            <w:hyperlink r:id="rId61" w:history="1">
              <w:r>
                <w:rPr>
                  <w:color w:val="0000FF"/>
                </w:rPr>
                <w:t>330.28.25.20.120</w:t>
              </w:r>
            </w:hyperlink>
          </w:p>
          <w:p w:rsidR="0096157F" w:rsidRDefault="0096157F">
            <w:pPr>
              <w:pStyle w:val="ConsPlusNormal"/>
            </w:pPr>
            <w:r>
              <w:t>(вентиляторы шахтные)</w:t>
            </w:r>
          </w:p>
        </w:tc>
        <w:tc>
          <w:tcPr>
            <w:tcW w:w="1984" w:type="dxa"/>
            <w:tcBorders>
              <w:top w:val="nil"/>
              <w:left w:val="nil"/>
              <w:bottom w:val="nil"/>
              <w:right w:val="nil"/>
            </w:tcBorders>
          </w:tcPr>
          <w:p w:rsidR="0096157F" w:rsidRDefault="0096157F">
            <w:pPr>
              <w:pStyle w:val="ConsPlusNormal"/>
              <w:jc w:val="center"/>
            </w:pPr>
            <w:r>
              <w:t>-</w:t>
            </w:r>
          </w:p>
        </w:tc>
        <w:tc>
          <w:tcPr>
            <w:tcW w:w="1984" w:type="dxa"/>
            <w:tcBorders>
              <w:top w:val="nil"/>
              <w:left w:val="nil"/>
              <w:bottom w:val="nil"/>
              <w:right w:val="nil"/>
            </w:tcBorders>
          </w:tcPr>
          <w:p w:rsidR="0096157F" w:rsidRDefault="0096157F">
            <w:pPr>
              <w:pStyle w:val="ConsPlusNormal"/>
            </w:pPr>
            <w:r>
              <w:t>коэффициент полезного действия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не менее 70</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18.</w:t>
            </w:r>
          </w:p>
        </w:tc>
        <w:tc>
          <w:tcPr>
            <w:tcW w:w="2665" w:type="dxa"/>
            <w:tcBorders>
              <w:top w:val="nil"/>
              <w:left w:val="nil"/>
              <w:bottom w:val="nil"/>
              <w:right w:val="nil"/>
            </w:tcBorders>
          </w:tcPr>
          <w:p w:rsidR="0096157F" w:rsidRDefault="0096157F">
            <w:pPr>
              <w:pStyle w:val="ConsPlusNormal"/>
            </w:pPr>
            <w:r>
              <w:t>Агрегаты литейно-прокатные для алюминиевой катанки</w:t>
            </w:r>
          </w:p>
        </w:tc>
        <w:tc>
          <w:tcPr>
            <w:tcW w:w="2494" w:type="dxa"/>
            <w:tcBorders>
              <w:top w:val="nil"/>
              <w:left w:val="nil"/>
              <w:bottom w:val="nil"/>
              <w:right w:val="nil"/>
            </w:tcBorders>
          </w:tcPr>
          <w:p w:rsidR="0096157F" w:rsidRDefault="0096157F">
            <w:pPr>
              <w:pStyle w:val="ConsPlusNormal"/>
            </w:pPr>
            <w:hyperlink r:id="rId62" w:history="1">
              <w:r>
                <w:rPr>
                  <w:color w:val="0000FF"/>
                </w:rPr>
                <w:t>330.28.91.11.150</w:t>
              </w:r>
            </w:hyperlink>
          </w:p>
          <w:p w:rsidR="0096157F" w:rsidRDefault="0096157F">
            <w:pPr>
              <w:pStyle w:val="ConsPlusNormal"/>
            </w:pPr>
            <w:r>
              <w:t>(станы прокатные металлургического производства)</w:t>
            </w:r>
          </w:p>
        </w:tc>
        <w:tc>
          <w:tcPr>
            <w:tcW w:w="1984" w:type="dxa"/>
            <w:tcBorders>
              <w:top w:val="nil"/>
              <w:left w:val="nil"/>
              <w:bottom w:val="nil"/>
              <w:right w:val="nil"/>
            </w:tcBorders>
          </w:tcPr>
          <w:p w:rsidR="0096157F" w:rsidRDefault="0096157F">
            <w:pPr>
              <w:pStyle w:val="ConsPlusNormal"/>
              <w:jc w:val="center"/>
            </w:pPr>
            <w:r>
              <w:t>-</w:t>
            </w:r>
          </w:p>
        </w:tc>
        <w:tc>
          <w:tcPr>
            <w:tcW w:w="1984" w:type="dxa"/>
            <w:tcBorders>
              <w:top w:val="nil"/>
              <w:left w:val="nil"/>
              <w:bottom w:val="nil"/>
              <w:right w:val="nil"/>
            </w:tcBorders>
          </w:tcPr>
          <w:p w:rsidR="0096157F" w:rsidRDefault="0096157F">
            <w:pPr>
              <w:pStyle w:val="ConsPlusNormal"/>
            </w:pPr>
            <w:r>
              <w:t>удельный расход энергоресурсов</w:t>
            </w:r>
          </w:p>
        </w:tc>
        <w:tc>
          <w:tcPr>
            <w:tcW w:w="1531" w:type="dxa"/>
            <w:tcBorders>
              <w:top w:val="nil"/>
              <w:left w:val="nil"/>
              <w:bottom w:val="nil"/>
              <w:right w:val="nil"/>
            </w:tcBorders>
          </w:tcPr>
          <w:p w:rsidR="0096157F" w:rsidRDefault="0096157F">
            <w:pPr>
              <w:pStyle w:val="ConsPlusNormal"/>
              <w:jc w:val="center"/>
            </w:pPr>
            <w:r>
              <w:t>кг ут/т</w:t>
            </w:r>
          </w:p>
        </w:tc>
        <w:tc>
          <w:tcPr>
            <w:tcW w:w="1871" w:type="dxa"/>
            <w:tcBorders>
              <w:top w:val="nil"/>
              <w:left w:val="nil"/>
              <w:bottom w:val="nil"/>
              <w:right w:val="nil"/>
            </w:tcBorders>
          </w:tcPr>
          <w:p w:rsidR="0096157F" w:rsidRDefault="0096157F">
            <w:pPr>
              <w:pStyle w:val="ConsPlusNormal"/>
              <w:jc w:val="center"/>
            </w:pPr>
            <w:r>
              <w:t>не более 12500</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19.</w:t>
            </w:r>
          </w:p>
        </w:tc>
        <w:tc>
          <w:tcPr>
            <w:tcW w:w="2665" w:type="dxa"/>
            <w:tcBorders>
              <w:top w:val="nil"/>
              <w:left w:val="nil"/>
              <w:bottom w:val="nil"/>
              <w:right w:val="nil"/>
            </w:tcBorders>
          </w:tcPr>
          <w:p w:rsidR="0096157F" w:rsidRDefault="0096157F">
            <w:pPr>
              <w:pStyle w:val="ConsPlusNormal"/>
            </w:pPr>
            <w:r>
              <w:t>Конвейеры шахтные ленточные</w:t>
            </w:r>
          </w:p>
        </w:tc>
        <w:tc>
          <w:tcPr>
            <w:tcW w:w="2494" w:type="dxa"/>
            <w:tcBorders>
              <w:top w:val="nil"/>
              <w:left w:val="nil"/>
              <w:bottom w:val="nil"/>
              <w:right w:val="nil"/>
            </w:tcBorders>
          </w:tcPr>
          <w:p w:rsidR="0096157F" w:rsidRDefault="0096157F">
            <w:pPr>
              <w:pStyle w:val="ConsPlusNormal"/>
            </w:pPr>
            <w:hyperlink r:id="rId63" w:history="1">
              <w:r>
                <w:rPr>
                  <w:color w:val="0000FF"/>
                </w:rPr>
                <w:t>330.28.92.11</w:t>
              </w:r>
            </w:hyperlink>
          </w:p>
          <w:p w:rsidR="0096157F" w:rsidRDefault="0096157F">
            <w:pPr>
              <w:pStyle w:val="ConsPlusNormal"/>
            </w:pPr>
            <w:r>
              <w:t>(подъемники и конвейеры непрерывного действия для подземных работ)</w:t>
            </w:r>
          </w:p>
        </w:tc>
        <w:tc>
          <w:tcPr>
            <w:tcW w:w="1984" w:type="dxa"/>
            <w:tcBorders>
              <w:top w:val="nil"/>
              <w:left w:val="nil"/>
              <w:bottom w:val="nil"/>
              <w:right w:val="nil"/>
            </w:tcBorders>
          </w:tcPr>
          <w:p w:rsidR="0096157F" w:rsidRDefault="0096157F">
            <w:pPr>
              <w:pStyle w:val="ConsPlusNormal"/>
            </w:pPr>
            <w:r>
              <w:t xml:space="preserve">ширина ленты - от 1200 до 1600 мм, номинальная скорость ленты - от 3,15 до 4,5 м/с, суммарная мощность приводных электродвигателей </w:t>
            </w:r>
            <w:r>
              <w:lastRenderedPageBreak/>
              <w:t>- от 1200 до 3500 кВт</w:t>
            </w:r>
          </w:p>
        </w:tc>
        <w:tc>
          <w:tcPr>
            <w:tcW w:w="1984" w:type="dxa"/>
            <w:tcBorders>
              <w:top w:val="nil"/>
              <w:left w:val="nil"/>
              <w:bottom w:val="nil"/>
              <w:right w:val="nil"/>
            </w:tcBorders>
          </w:tcPr>
          <w:p w:rsidR="0096157F" w:rsidRDefault="0096157F">
            <w:pPr>
              <w:pStyle w:val="ConsPlusNormal"/>
            </w:pPr>
            <w:r>
              <w:lastRenderedPageBreak/>
              <w:t>удельный расход электрической энергии по перемещению 1 тонны груза на 1 м</w:t>
            </w:r>
          </w:p>
        </w:tc>
        <w:tc>
          <w:tcPr>
            <w:tcW w:w="1531" w:type="dxa"/>
            <w:tcBorders>
              <w:top w:val="nil"/>
              <w:left w:val="nil"/>
              <w:bottom w:val="nil"/>
              <w:right w:val="nil"/>
            </w:tcBorders>
          </w:tcPr>
          <w:p w:rsidR="0096157F" w:rsidRDefault="0096157F">
            <w:pPr>
              <w:pStyle w:val="ConsPlusNormal"/>
              <w:jc w:val="center"/>
            </w:pPr>
            <w:r>
              <w:t>кВт·ч/(т·м)</w:t>
            </w:r>
          </w:p>
        </w:tc>
        <w:tc>
          <w:tcPr>
            <w:tcW w:w="1871" w:type="dxa"/>
            <w:tcBorders>
              <w:top w:val="nil"/>
              <w:left w:val="nil"/>
              <w:bottom w:val="nil"/>
              <w:right w:val="nil"/>
            </w:tcBorders>
          </w:tcPr>
          <w:p w:rsidR="0096157F" w:rsidRDefault="0096157F">
            <w:pPr>
              <w:pStyle w:val="ConsPlusNormal"/>
              <w:jc w:val="center"/>
            </w:pPr>
            <w:r>
              <w:t>не более 0,0017</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lastRenderedPageBreak/>
              <w:t>20.</w:t>
            </w:r>
          </w:p>
        </w:tc>
        <w:tc>
          <w:tcPr>
            <w:tcW w:w="2665" w:type="dxa"/>
            <w:vMerge w:val="restart"/>
            <w:tcBorders>
              <w:top w:val="nil"/>
              <w:left w:val="nil"/>
              <w:bottom w:val="nil"/>
              <w:right w:val="nil"/>
            </w:tcBorders>
          </w:tcPr>
          <w:p w:rsidR="0096157F" w:rsidRDefault="0096157F">
            <w:pPr>
              <w:pStyle w:val="ConsPlusNormal"/>
            </w:pPr>
            <w:r>
              <w:t>Комбайны очистные и установки струговые для добычи угля и руды</w:t>
            </w:r>
          </w:p>
        </w:tc>
        <w:tc>
          <w:tcPr>
            <w:tcW w:w="2494" w:type="dxa"/>
            <w:vMerge w:val="restart"/>
            <w:tcBorders>
              <w:top w:val="nil"/>
              <w:left w:val="nil"/>
              <w:bottom w:val="nil"/>
              <w:right w:val="nil"/>
            </w:tcBorders>
          </w:tcPr>
          <w:p w:rsidR="0096157F" w:rsidRDefault="0096157F">
            <w:pPr>
              <w:pStyle w:val="ConsPlusNormal"/>
            </w:pPr>
            <w:hyperlink r:id="rId64" w:history="1">
              <w:r>
                <w:rPr>
                  <w:color w:val="0000FF"/>
                </w:rPr>
                <w:t>330.28.92.12.110</w:t>
              </w:r>
            </w:hyperlink>
          </w:p>
          <w:p w:rsidR="0096157F" w:rsidRDefault="0096157F">
            <w:pPr>
              <w:pStyle w:val="ConsPlusNormal"/>
            </w:pPr>
            <w:r>
              <w:t>(машины врубовые (комбайны) для добычи угля и горных пород)</w:t>
            </w:r>
          </w:p>
        </w:tc>
        <w:tc>
          <w:tcPr>
            <w:tcW w:w="1984" w:type="dxa"/>
            <w:tcBorders>
              <w:top w:val="nil"/>
              <w:left w:val="nil"/>
              <w:bottom w:val="nil"/>
              <w:right w:val="nil"/>
            </w:tcBorders>
          </w:tcPr>
          <w:p w:rsidR="0096157F" w:rsidRDefault="0096157F">
            <w:pPr>
              <w:pStyle w:val="ConsPlusNormal"/>
            </w:pPr>
            <w:r>
              <w:t>суммарная установленная мощность электродвигателей резания - от 500 до 1000 кВт включительно, максимальная вынимаемая мощность пласта - не более 4 м</w:t>
            </w:r>
          </w:p>
        </w:tc>
        <w:tc>
          <w:tcPr>
            <w:tcW w:w="1984" w:type="dxa"/>
            <w:tcBorders>
              <w:top w:val="nil"/>
              <w:left w:val="nil"/>
              <w:bottom w:val="nil"/>
              <w:right w:val="nil"/>
            </w:tcBorders>
          </w:tcPr>
          <w:p w:rsidR="0096157F" w:rsidRDefault="0096157F">
            <w:pPr>
              <w:pStyle w:val="ConsPlusNormal"/>
            </w:pPr>
            <w:r>
              <w:t>удельный расход электрической энергии на извлечение 1 тонны угля при номинальной (расчетной) производительности</w:t>
            </w:r>
          </w:p>
        </w:tc>
        <w:tc>
          <w:tcPr>
            <w:tcW w:w="1531" w:type="dxa"/>
            <w:tcBorders>
              <w:top w:val="nil"/>
              <w:left w:val="nil"/>
              <w:bottom w:val="nil"/>
              <w:right w:val="nil"/>
            </w:tcBorders>
          </w:tcPr>
          <w:p w:rsidR="0096157F" w:rsidRDefault="0096157F">
            <w:pPr>
              <w:pStyle w:val="ConsPlusNormal"/>
              <w:jc w:val="center"/>
            </w:pPr>
            <w:r>
              <w:t>кВт·ч/т</w:t>
            </w:r>
          </w:p>
        </w:tc>
        <w:tc>
          <w:tcPr>
            <w:tcW w:w="1871" w:type="dxa"/>
            <w:tcBorders>
              <w:top w:val="nil"/>
              <w:left w:val="nil"/>
              <w:bottom w:val="nil"/>
              <w:right w:val="nil"/>
            </w:tcBorders>
          </w:tcPr>
          <w:p w:rsidR="0096157F" w:rsidRDefault="0096157F">
            <w:pPr>
              <w:pStyle w:val="ConsPlusNormal"/>
              <w:jc w:val="center"/>
            </w:pPr>
            <w:r>
              <w:t>не более 0,7</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r>
              <w:t>суммарная установленная мощность электродвигателей резания более 1000 кВт, максимальная вынимаемая мощность пласта - не более 5 м</w:t>
            </w:r>
          </w:p>
        </w:tc>
        <w:tc>
          <w:tcPr>
            <w:tcW w:w="1984" w:type="dxa"/>
            <w:tcBorders>
              <w:top w:val="nil"/>
              <w:left w:val="nil"/>
              <w:bottom w:val="nil"/>
              <w:right w:val="nil"/>
            </w:tcBorders>
          </w:tcPr>
          <w:p w:rsidR="0096157F" w:rsidRDefault="0096157F">
            <w:pPr>
              <w:pStyle w:val="ConsPlusNormal"/>
            </w:pPr>
            <w:r>
              <w:t>удельный расход электрической энергии на извлечение 1 тонны угля при номинальной (расчетной) производительности</w:t>
            </w:r>
          </w:p>
        </w:tc>
        <w:tc>
          <w:tcPr>
            <w:tcW w:w="1531" w:type="dxa"/>
            <w:tcBorders>
              <w:top w:val="nil"/>
              <w:left w:val="nil"/>
              <w:bottom w:val="nil"/>
              <w:right w:val="nil"/>
            </w:tcBorders>
          </w:tcPr>
          <w:p w:rsidR="0096157F" w:rsidRDefault="0096157F">
            <w:pPr>
              <w:pStyle w:val="ConsPlusNormal"/>
              <w:jc w:val="center"/>
            </w:pPr>
            <w:r>
              <w:t>кВт·ч/т</w:t>
            </w:r>
          </w:p>
        </w:tc>
        <w:tc>
          <w:tcPr>
            <w:tcW w:w="1871" w:type="dxa"/>
            <w:tcBorders>
              <w:top w:val="nil"/>
              <w:left w:val="nil"/>
              <w:bottom w:val="nil"/>
              <w:right w:val="nil"/>
            </w:tcBorders>
          </w:tcPr>
          <w:p w:rsidR="0096157F" w:rsidRDefault="0096157F">
            <w:pPr>
              <w:pStyle w:val="ConsPlusNormal"/>
              <w:jc w:val="center"/>
            </w:pPr>
            <w:r>
              <w:t>не более 0,6</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21.</w:t>
            </w:r>
          </w:p>
        </w:tc>
        <w:tc>
          <w:tcPr>
            <w:tcW w:w="2665" w:type="dxa"/>
            <w:tcBorders>
              <w:top w:val="nil"/>
              <w:left w:val="nil"/>
              <w:bottom w:val="nil"/>
              <w:right w:val="nil"/>
            </w:tcBorders>
          </w:tcPr>
          <w:p w:rsidR="0096157F" w:rsidRDefault="0096157F">
            <w:pPr>
              <w:pStyle w:val="ConsPlusNormal"/>
            </w:pPr>
            <w:r>
              <w:t>Конвейеры ленточные для открытых горных работ</w:t>
            </w:r>
          </w:p>
        </w:tc>
        <w:tc>
          <w:tcPr>
            <w:tcW w:w="2494" w:type="dxa"/>
            <w:tcBorders>
              <w:top w:val="nil"/>
              <w:left w:val="nil"/>
              <w:bottom w:val="nil"/>
              <w:right w:val="nil"/>
            </w:tcBorders>
          </w:tcPr>
          <w:p w:rsidR="0096157F" w:rsidRDefault="0096157F">
            <w:pPr>
              <w:pStyle w:val="ConsPlusNormal"/>
            </w:pPr>
            <w:hyperlink r:id="rId65" w:history="1">
              <w:r>
                <w:rPr>
                  <w:color w:val="0000FF"/>
                </w:rPr>
                <w:t>330.28.92.11.120</w:t>
              </w:r>
            </w:hyperlink>
          </w:p>
          <w:p w:rsidR="0096157F" w:rsidRDefault="0096157F">
            <w:pPr>
              <w:pStyle w:val="ConsPlusNormal"/>
            </w:pPr>
            <w:r>
              <w:t>(конвейеры непрерывного действия для подземных работ)</w:t>
            </w:r>
          </w:p>
        </w:tc>
        <w:tc>
          <w:tcPr>
            <w:tcW w:w="1984" w:type="dxa"/>
            <w:tcBorders>
              <w:top w:val="nil"/>
              <w:left w:val="nil"/>
              <w:bottom w:val="nil"/>
              <w:right w:val="nil"/>
            </w:tcBorders>
          </w:tcPr>
          <w:p w:rsidR="0096157F" w:rsidRDefault="0096157F">
            <w:pPr>
              <w:pStyle w:val="ConsPlusNormal"/>
            </w:pPr>
            <w:r>
              <w:t xml:space="preserve">ширина ленты - более 1600 мм, номинальная скорость ленты - от 3,15 до 4,5 м/с, суммарная мощность приводных </w:t>
            </w:r>
            <w:r>
              <w:lastRenderedPageBreak/>
              <w:t>электродвигателей - от 3500 до 5500 кВт</w:t>
            </w:r>
          </w:p>
        </w:tc>
        <w:tc>
          <w:tcPr>
            <w:tcW w:w="1984" w:type="dxa"/>
            <w:tcBorders>
              <w:top w:val="nil"/>
              <w:left w:val="nil"/>
              <w:bottom w:val="nil"/>
              <w:right w:val="nil"/>
            </w:tcBorders>
          </w:tcPr>
          <w:p w:rsidR="0096157F" w:rsidRDefault="0096157F">
            <w:pPr>
              <w:pStyle w:val="ConsPlusNormal"/>
            </w:pPr>
            <w:r>
              <w:lastRenderedPageBreak/>
              <w:t>удельный расход электрической энергии по перемещению 1 тонны груза на 1 м</w:t>
            </w:r>
          </w:p>
        </w:tc>
        <w:tc>
          <w:tcPr>
            <w:tcW w:w="1531" w:type="dxa"/>
            <w:tcBorders>
              <w:top w:val="nil"/>
              <w:left w:val="nil"/>
              <w:bottom w:val="nil"/>
              <w:right w:val="nil"/>
            </w:tcBorders>
          </w:tcPr>
          <w:p w:rsidR="0096157F" w:rsidRDefault="0096157F">
            <w:pPr>
              <w:pStyle w:val="ConsPlusNormal"/>
              <w:jc w:val="center"/>
            </w:pPr>
            <w:r>
              <w:t>кВт·ч/(т·м)</w:t>
            </w:r>
          </w:p>
        </w:tc>
        <w:tc>
          <w:tcPr>
            <w:tcW w:w="1871" w:type="dxa"/>
            <w:tcBorders>
              <w:top w:val="nil"/>
              <w:left w:val="nil"/>
              <w:bottom w:val="nil"/>
              <w:right w:val="nil"/>
            </w:tcBorders>
          </w:tcPr>
          <w:p w:rsidR="0096157F" w:rsidRDefault="0096157F">
            <w:pPr>
              <w:pStyle w:val="ConsPlusNormal"/>
              <w:jc w:val="center"/>
            </w:pPr>
            <w:r>
              <w:t>не более 0,00038</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lastRenderedPageBreak/>
              <w:t>22.</w:t>
            </w:r>
          </w:p>
        </w:tc>
        <w:tc>
          <w:tcPr>
            <w:tcW w:w="2665" w:type="dxa"/>
            <w:tcBorders>
              <w:top w:val="nil"/>
              <w:left w:val="nil"/>
              <w:bottom w:val="nil"/>
              <w:right w:val="nil"/>
            </w:tcBorders>
          </w:tcPr>
          <w:p w:rsidR="0096157F" w:rsidRDefault="0096157F">
            <w:pPr>
              <w:pStyle w:val="ConsPlusNormal"/>
            </w:pPr>
            <w:r>
              <w:t>Комбайны проходческие по углю и породе</w:t>
            </w:r>
          </w:p>
        </w:tc>
        <w:tc>
          <w:tcPr>
            <w:tcW w:w="2494" w:type="dxa"/>
            <w:tcBorders>
              <w:top w:val="nil"/>
              <w:left w:val="nil"/>
              <w:bottom w:val="nil"/>
              <w:right w:val="nil"/>
            </w:tcBorders>
          </w:tcPr>
          <w:p w:rsidR="0096157F" w:rsidRDefault="0096157F">
            <w:pPr>
              <w:pStyle w:val="ConsPlusNormal"/>
            </w:pPr>
            <w:hyperlink r:id="rId66" w:history="1">
              <w:r>
                <w:rPr>
                  <w:color w:val="0000FF"/>
                </w:rPr>
                <w:t>330.28.92.12.121</w:t>
              </w:r>
            </w:hyperlink>
          </w:p>
          <w:p w:rsidR="0096157F" w:rsidRDefault="0096157F">
            <w:pPr>
              <w:pStyle w:val="ConsPlusNormal"/>
            </w:pPr>
            <w:r>
              <w:t>(комбайны проходческие)</w:t>
            </w:r>
          </w:p>
        </w:tc>
        <w:tc>
          <w:tcPr>
            <w:tcW w:w="1984" w:type="dxa"/>
            <w:tcBorders>
              <w:top w:val="nil"/>
              <w:left w:val="nil"/>
              <w:bottom w:val="nil"/>
              <w:right w:val="nil"/>
            </w:tcBorders>
          </w:tcPr>
          <w:p w:rsidR="0096157F" w:rsidRDefault="0096157F">
            <w:pPr>
              <w:pStyle w:val="ConsPlusNormal"/>
            </w:pPr>
            <w:r>
              <w:t>суммарная мощность электродвигателей исполнительных органов - не менее 340 кВт</w:t>
            </w:r>
          </w:p>
        </w:tc>
        <w:tc>
          <w:tcPr>
            <w:tcW w:w="1984" w:type="dxa"/>
            <w:tcBorders>
              <w:top w:val="nil"/>
              <w:left w:val="nil"/>
              <w:bottom w:val="nil"/>
              <w:right w:val="nil"/>
            </w:tcBorders>
          </w:tcPr>
          <w:p w:rsidR="0096157F" w:rsidRDefault="0096157F">
            <w:pPr>
              <w:pStyle w:val="ConsPlusNormal"/>
            </w:pPr>
            <w:r>
              <w:t>удельный расход электрической энергии при номинальной (расчетной) производительности</w:t>
            </w:r>
          </w:p>
        </w:tc>
        <w:tc>
          <w:tcPr>
            <w:tcW w:w="1531" w:type="dxa"/>
            <w:tcBorders>
              <w:top w:val="nil"/>
              <w:left w:val="nil"/>
              <w:bottom w:val="nil"/>
              <w:right w:val="nil"/>
            </w:tcBorders>
          </w:tcPr>
          <w:p w:rsidR="0096157F" w:rsidRDefault="0096157F">
            <w:pPr>
              <w:pStyle w:val="ConsPlusNormal"/>
              <w:jc w:val="center"/>
            </w:pPr>
            <w:r>
              <w:t>кВт·ч/т</w:t>
            </w:r>
          </w:p>
        </w:tc>
        <w:tc>
          <w:tcPr>
            <w:tcW w:w="1871" w:type="dxa"/>
            <w:tcBorders>
              <w:top w:val="nil"/>
              <w:left w:val="nil"/>
              <w:bottom w:val="nil"/>
              <w:right w:val="nil"/>
            </w:tcBorders>
          </w:tcPr>
          <w:p w:rsidR="0096157F" w:rsidRDefault="0096157F">
            <w:pPr>
              <w:pStyle w:val="ConsPlusNormal"/>
            </w:pPr>
            <w:r>
              <w:t>по углю &lt;1,2</w:t>
            </w:r>
          </w:p>
          <w:p w:rsidR="0096157F" w:rsidRDefault="0096157F">
            <w:pPr>
              <w:pStyle w:val="ConsPlusNormal"/>
            </w:pPr>
            <w:r>
              <w:t xml:space="preserve">по породе (прочностью </w:t>
            </w:r>
            <w:r w:rsidRPr="00580A05">
              <w:rPr>
                <w:position w:val="-8"/>
              </w:rPr>
              <w:pict>
                <v:shape id="_x0000_i1025" style="width:47.55pt;height:19.7pt" coordsize="" o:spt="100" adj="0,,0" path="" filled="f" stroked="f">
                  <v:stroke joinstyle="miter"/>
                  <v:imagedata r:id="rId67" o:title="base_1_227079_32768"/>
                  <v:formulas/>
                  <v:path o:connecttype="segments"/>
                </v:shape>
              </w:pict>
            </w:r>
            <w:r>
              <w:t>МПа) &lt; 8,</w:t>
            </w:r>
          </w:p>
          <w:p w:rsidR="0096157F" w:rsidRDefault="0096157F">
            <w:pPr>
              <w:pStyle w:val="ConsPlusNormal"/>
            </w:pPr>
            <w:r>
              <w:t xml:space="preserve">по смешанному забою (25 процентов угля и 75 процентов породы </w:t>
            </w:r>
            <w:r w:rsidRPr="00580A05">
              <w:rPr>
                <w:position w:val="-8"/>
              </w:rPr>
              <w:pict>
                <v:shape id="_x0000_i1026" style="width:47.55pt;height:19.7pt" coordsize="" o:spt="100" adj="0,,0" path="" filled="f" stroked="f">
                  <v:stroke joinstyle="miter"/>
                  <v:imagedata r:id="rId67" o:title="base_1_227079_32769"/>
                  <v:formulas/>
                  <v:path o:connecttype="segments"/>
                </v:shape>
              </w:pict>
            </w:r>
            <w:r>
              <w:t xml:space="preserve"> МПа) &lt; 4,5</w:t>
            </w:r>
          </w:p>
          <w:p w:rsidR="0096157F" w:rsidRDefault="0096157F">
            <w:pPr>
              <w:pStyle w:val="ConsPlusNormal"/>
            </w:pPr>
            <w:r>
              <w:t>по углю &lt; 1,4,</w:t>
            </w:r>
          </w:p>
          <w:p w:rsidR="0096157F" w:rsidRDefault="0096157F">
            <w:pPr>
              <w:pStyle w:val="ConsPlusNormal"/>
            </w:pPr>
            <w:r>
              <w:t xml:space="preserve">по породе (прочностью </w:t>
            </w:r>
            <w:r w:rsidRPr="00580A05">
              <w:rPr>
                <w:position w:val="-8"/>
              </w:rPr>
              <w:pict>
                <v:shape id="_x0000_i1027" style="width:47.55pt;height:19.7pt" coordsize="" o:spt="100" adj="0,,0" path="" filled="f" stroked="f">
                  <v:stroke joinstyle="miter"/>
                  <v:imagedata r:id="rId67" o:title="base_1_227079_32770"/>
                  <v:formulas/>
                  <v:path o:connecttype="segments"/>
                </v:shape>
              </w:pict>
            </w:r>
            <w:r>
              <w:t xml:space="preserve"> МПа) &lt;9,</w:t>
            </w:r>
          </w:p>
          <w:p w:rsidR="0096157F" w:rsidRDefault="0096157F">
            <w:pPr>
              <w:pStyle w:val="ConsPlusNormal"/>
            </w:pPr>
            <w:r>
              <w:t xml:space="preserve">по смешанному забою (25 процентов угля и 75 процентов породы </w:t>
            </w:r>
            <w:r w:rsidRPr="00580A05">
              <w:rPr>
                <w:position w:val="-8"/>
              </w:rPr>
              <w:pict>
                <v:shape id="_x0000_i1028" style="width:47.55pt;height:19.7pt" coordsize="" o:spt="100" adj="0,,0" path="" filled="f" stroked="f">
                  <v:stroke joinstyle="miter"/>
                  <v:imagedata r:id="rId67" o:title="base_1_227079_32771"/>
                  <v:formulas/>
                  <v:path o:connecttype="segments"/>
                </v:shape>
              </w:pict>
            </w:r>
            <w:r>
              <w:t xml:space="preserve"> МПа) &lt;5,5,</w:t>
            </w:r>
          </w:p>
          <w:p w:rsidR="0096157F" w:rsidRDefault="0096157F">
            <w:pPr>
              <w:pStyle w:val="ConsPlusNormal"/>
            </w:pPr>
            <w:r>
              <w:t xml:space="preserve">по породе (прочностью </w:t>
            </w:r>
            <w:r w:rsidRPr="00580A05">
              <w:rPr>
                <w:position w:val="-8"/>
              </w:rPr>
              <w:pict>
                <v:shape id="_x0000_i1029" style="width:53pt;height:19.7pt" coordsize="" o:spt="100" adj="0,,0" path="" filled="f" stroked="f">
                  <v:stroke joinstyle="miter"/>
                  <v:imagedata r:id="rId68" o:title="base_1_227079_32772"/>
                  <v:formulas/>
                  <v:path o:connecttype="segments"/>
                </v:shape>
              </w:pict>
            </w:r>
            <w:r>
              <w:t xml:space="preserve"> МПа до 15 процентов при суммарной </w:t>
            </w:r>
            <w:r>
              <w:lastRenderedPageBreak/>
              <w:t>присечке пород до 75 процентов) &lt; 11</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lastRenderedPageBreak/>
              <w:t>23.</w:t>
            </w:r>
          </w:p>
        </w:tc>
        <w:tc>
          <w:tcPr>
            <w:tcW w:w="2665" w:type="dxa"/>
            <w:vMerge w:val="restart"/>
            <w:tcBorders>
              <w:top w:val="nil"/>
              <w:left w:val="nil"/>
              <w:bottom w:val="nil"/>
              <w:right w:val="nil"/>
            </w:tcBorders>
          </w:tcPr>
          <w:p w:rsidR="0096157F" w:rsidRDefault="0096157F">
            <w:pPr>
              <w:pStyle w:val="ConsPlusNormal"/>
            </w:pPr>
            <w:r>
              <w:t>Экскаваторы одноковшовые на гусеничном ходу с электрическим (дизель-электрическим) приводом</w:t>
            </w:r>
          </w:p>
        </w:tc>
        <w:tc>
          <w:tcPr>
            <w:tcW w:w="2494" w:type="dxa"/>
            <w:vMerge w:val="restart"/>
            <w:tcBorders>
              <w:top w:val="nil"/>
              <w:left w:val="nil"/>
              <w:bottom w:val="nil"/>
              <w:right w:val="nil"/>
            </w:tcBorders>
          </w:tcPr>
          <w:p w:rsidR="0096157F" w:rsidRDefault="0096157F">
            <w:pPr>
              <w:pStyle w:val="ConsPlusNormal"/>
            </w:pPr>
            <w:hyperlink r:id="rId69" w:history="1">
              <w:r>
                <w:rPr>
                  <w:color w:val="0000FF"/>
                </w:rPr>
                <w:t>330.28.92.26.110</w:t>
              </w:r>
            </w:hyperlink>
          </w:p>
          <w:p w:rsidR="0096157F" w:rsidRDefault="0096157F">
            <w:pPr>
              <w:pStyle w:val="ConsPlusNormal"/>
            </w:pPr>
            <w:r>
              <w:t>(экскаваторы самоходные одноковшовые)</w:t>
            </w:r>
          </w:p>
        </w:tc>
        <w:tc>
          <w:tcPr>
            <w:tcW w:w="1984" w:type="dxa"/>
            <w:tcBorders>
              <w:top w:val="nil"/>
              <w:left w:val="nil"/>
              <w:bottom w:val="nil"/>
              <w:right w:val="nil"/>
            </w:tcBorders>
          </w:tcPr>
          <w:p w:rsidR="0096157F" w:rsidRDefault="0096157F">
            <w:pPr>
              <w:pStyle w:val="ConsPlusNormal"/>
            </w:pPr>
            <w:r>
              <w:t>объем ковша (куб. м)</w:t>
            </w:r>
          </w:p>
        </w:tc>
        <w:tc>
          <w:tcPr>
            <w:tcW w:w="1984" w:type="dxa"/>
            <w:vMerge w:val="restart"/>
            <w:tcBorders>
              <w:top w:val="nil"/>
              <w:left w:val="nil"/>
              <w:bottom w:val="nil"/>
              <w:right w:val="nil"/>
            </w:tcBorders>
          </w:tcPr>
          <w:p w:rsidR="0096157F" w:rsidRDefault="0096157F">
            <w:pPr>
              <w:pStyle w:val="ConsPlusNormal"/>
            </w:pPr>
            <w:r>
              <w:t>удельный расход электрической энергии при номинальной (расчетной) производительности</w:t>
            </w:r>
          </w:p>
        </w:tc>
        <w:tc>
          <w:tcPr>
            <w:tcW w:w="1531" w:type="dxa"/>
            <w:vMerge w:val="restart"/>
            <w:tcBorders>
              <w:top w:val="nil"/>
              <w:left w:val="nil"/>
              <w:bottom w:val="nil"/>
              <w:right w:val="nil"/>
            </w:tcBorders>
          </w:tcPr>
          <w:p w:rsidR="0096157F" w:rsidRDefault="0096157F">
            <w:pPr>
              <w:pStyle w:val="ConsPlusNormal"/>
              <w:jc w:val="center"/>
            </w:pPr>
            <w:r>
              <w:t>кВт·ч/куб. м</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не более 10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0,41</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10 - 15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0,82</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свыше 15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1,22</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20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1,22</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20 - 40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1,95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свыше 40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более 1,95</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24.</w:t>
            </w:r>
          </w:p>
        </w:tc>
        <w:tc>
          <w:tcPr>
            <w:tcW w:w="2665" w:type="dxa"/>
            <w:tcBorders>
              <w:top w:val="nil"/>
              <w:left w:val="nil"/>
              <w:bottom w:val="nil"/>
              <w:right w:val="nil"/>
            </w:tcBorders>
          </w:tcPr>
          <w:p w:rsidR="0096157F" w:rsidRDefault="0096157F">
            <w:pPr>
              <w:pStyle w:val="ConsPlusNormal"/>
            </w:pPr>
            <w:r>
              <w:t>Экскаваторы многоковшовые карьерные роторные</w:t>
            </w:r>
          </w:p>
        </w:tc>
        <w:tc>
          <w:tcPr>
            <w:tcW w:w="2494" w:type="dxa"/>
            <w:tcBorders>
              <w:top w:val="nil"/>
              <w:left w:val="nil"/>
              <w:bottom w:val="nil"/>
              <w:right w:val="nil"/>
            </w:tcBorders>
          </w:tcPr>
          <w:p w:rsidR="0096157F" w:rsidRDefault="0096157F">
            <w:pPr>
              <w:pStyle w:val="ConsPlusNormal"/>
            </w:pPr>
            <w:hyperlink r:id="rId70" w:history="1">
              <w:r>
                <w:rPr>
                  <w:color w:val="0000FF"/>
                </w:rPr>
                <w:t>330.28.92.27.114</w:t>
              </w:r>
            </w:hyperlink>
          </w:p>
          <w:p w:rsidR="0096157F" w:rsidRDefault="0096157F">
            <w:pPr>
              <w:pStyle w:val="ConsPlusNormal"/>
            </w:pPr>
            <w:r>
              <w:t>(экскаваторы карьерные)</w:t>
            </w:r>
          </w:p>
        </w:tc>
        <w:tc>
          <w:tcPr>
            <w:tcW w:w="1984" w:type="dxa"/>
            <w:tcBorders>
              <w:top w:val="nil"/>
              <w:left w:val="nil"/>
              <w:bottom w:val="nil"/>
              <w:right w:val="nil"/>
            </w:tcBorders>
          </w:tcPr>
          <w:p w:rsidR="0096157F" w:rsidRDefault="0096157F">
            <w:pPr>
              <w:pStyle w:val="ConsPlusNormal"/>
            </w:pPr>
            <w:r>
              <w:t>тип привода электрический</w:t>
            </w:r>
          </w:p>
        </w:tc>
        <w:tc>
          <w:tcPr>
            <w:tcW w:w="1984" w:type="dxa"/>
            <w:tcBorders>
              <w:top w:val="nil"/>
              <w:left w:val="nil"/>
              <w:bottom w:val="nil"/>
              <w:right w:val="nil"/>
            </w:tcBorders>
          </w:tcPr>
          <w:p w:rsidR="0096157F" w:rsidRDefault="0096157F">
            <w:pPr>
              <w:pStyle w:val="ConsPlusNormal"/>
            </w:pPr>
            <w:r>
              <w:t>удельный расход электрической энергии при номинальной производительности</w:t>
            </w:r>
          </w:p>
        </w:tc>
        <w:tc>
          <w:tcPr>
            <w:tcW w:w="1531" w:type="dxa"/>
            <w:tcBorders>
              <w:top w:val="nil"/>
              <w:left w:val="nil"/>
              <w:bottom w:val="nil"/>
              <w:right w:val="nil"/>
            </w:tcBorders>
          </w:tcPr>
          <w:p w:rsidR="0096157F" w:rsidRDefault="0096157F">
            <w:pPr>
              <w:pStyle w:val="ConsPlusNormal"/>
              <w:jc w:val="center"/>
            </w:pPr>
            <w:r>
              <w:t>кВт·ч/куб. м</w:t>
            </w:r>
          </w:p>
        </w:tc>
        <w:tc>
          <w:tcPr>
            <w:tcW w:w="1871" w:type="dxa"/>
            <w:tcBorders>
              <w:top w:val="nil"/>
              <w:left w:val="nil"/>
              <w:bottom w:val="nil"/>
              <w:right w:val="nil"/>
            </w:tcBorders>
          </w:tcPr>
          <w:p w:rsidR="0096157F" w:rsidRDefault="0096157F">
            <w:pPr>
              <w:pStyle w:val="ConsPlusNormal"/>
              <w:jc w:val="center"/>
            </w:pPr>
            <w:r>
              <w:t>не более 0,6</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25.</w:t>
            </w:r>
          </w:p>
        </w:tc>
        <w:tc>
          <w:tcPr>
            <w:tcW w:w="2665" w:type="dxa"/>
            <w:vMerge w:val="restart"/>
            <w:tcBorders>
              <w:top w:val="nil"/>
              <w:left w:val="nil"/>
              <w:bottom w:val="nil"/>
              <w:right w:val="nil"/>
            </w:tcBorders>
          </w:tcPr>
          <w:p w:rsidR="0096157F" w:rsidRDefault="0096157F">
            <w:pPr>
              <w:pStyle w:val="ConsPlusNormal"/>
            </w:pPr>
            <w:r>
              <w:t>Установки скважинных центробежных электронасосных агрегатов для трубной эксплуатации и насосы к ним</w:t>
            </w:r>
          </w:p>
        </w:tc>
        <w:tc>
          <w:tcPr>
            <w:tcW w:w="2494" w:type="dxa"/>
            <w:vMerge w:val="restart"/>
            <w:tcBorders>
              <w:top w:val="nil"/>
              <w:left w:val="nil"/>
              <w:bottom w:val="nil"/>
              <w:right w:val="nil"/>
            </w:tcBorders>
          </w:tcPr>
          <w:p w:rsidR="0096157F" w:rsidRDefault="0096157F">
            <w:pPr>
              <w:pStyle w:val="ConsPlusNormal"/>
            </w:pPr>
            <w:hyperlink r:id="rId71" w:history="1">
              <w:r>
                <w:rPr>
                  <w:color w:val="0000FF"/>
                </w:rPr>
                <w:t>330.28.29</w:t>
              </w:r>
            </w:hyperlink>
          </w:p>
          <w:p w:rsidR="0096157F" w:rsidRDefault="0096157F">
            <w:pPr>
              <w:pStyle w:val="ConsPlusNormal"/>
            </w:pPr>
            <w:r>
              <w:t>(машины и оборудование общего назначения прочие, не включенные в другие группировки)</w:t>
            </w:r>
          </w:p>
        </w:tc>
        <w:tc>
          <w:tcPr>
            <w:tcW w:w="1984" w:type="dxa"/>
            <w:tcBorders>
              <w:top w:val="nil"/>
              <w:left w:val="nil"/>
              <w:bottom w:val="nil"/>
              <w:right w:val="nil"/>
            </w:tcBorders>
          </w:tcPr>
          <w:p w:rsidR="0096157F" w:rsidRDefault="0096157F">
            <w:pPr>
              <w:pStyle w:val="ConsPlusNormal"/>
            </w:pPr>
            <w:r>
              <w:t>номинальная производительность насоса (куб. м/сут.)</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 насоса при номинальной производительности</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30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36</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30 до 80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52</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80 до 125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59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125 до 500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64</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500 до 700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66</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700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68</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26.</w:t>
            </w:r>
          </w:p>
        </w:tc>
        <w:tc>
          <w:tcPr>
            <w:tcW w:w="2665" w:type="dxa"/>
            <w:vMerge w:val="restart"/>
            <w:tcBorders>
              <w:top w:val="nil"/>
              <w:left w:val="nil"/>
              <w:bottom w:val="nil"/>
              <w:right w:val="nil"/>
            </w:tcBorders>
          </w:tcPr>
          <w:p w:rsidR="0096157F" w:rsidRDefault="0096157F">
            <w:pPr>
              <w:pStyle w:val="ConsPlusNormal"/>
            </w:pPr>
            <w:r>
              <w:t>Электродвигатели</w:t>
            </w:r>
          </w:p>
        </w:tc>
        <w:tc>
          <w:tcPr>
            <w:tcW w:w="2494" w:type="dxa"/>
            <w:vMerge w:val="restart"/>
            <w:tcBorders>
              <w:top w:val="nil"/>
              <w:left w:val="nil"/>
              <w:bottom w:val="nil"/>
              <w:right w:val="nil"/>
            </w:tcBorders>
          </w:tcPr>
          <w:p w:rsidR="0096157F" w:rsidRDefault="0096157F">
            <w:pPr>
              <w:pStyle w:val="ConsPlusNormal"/>
            </w:pPr>
            <w:hyperlink r:id="rId72" w:history="1">
              <w:r>
                <w:rPr>
                  <w:color w:val="0000FF"/>
                </w:rPr>
                <w:t>330.28.29</w:t>
              </w:r>
            </w:hyperlink>
          </w:p>
          <w:p w:rsidR="0096157F" w:rsidRDefault="0096157F">
            <w:pPr>
              <w:pStyle w:val="ConsPlusNormal"/>
            </w:pPr>
            <w:r>
              <w:t>(машины и оборудование общего назначения прочие, не включенные в другие группировки)</w:t>
            </w:r>
          </w:p>
        </w:tc>
        <w:tc>
          <w:tcPr>
            <w:tcW w:w="1984" w:type="dxa"/>
            <w:tcBorders>
              <w:top w:val="nil"/>
              <w:left w:val="nil"/>
              <w:bottom w:val="nil"/>
              <w:right w:val="nil"/>
            </w:tcBorders>
          </w:tcPr>
          <w:p w:rsidR="0096157F" w:rsidRDefault="0096157F">
            <w:pPr>
              <w:pStyle w:val="ConsPlusNormal"/>
            </w:pPr>
            <w:r>
              <w:t>мощность электродвигателя (кВт) -</w:t>
            </w:r>
          </w:p>
        </w:tc>
        <w:tc>
          <w:tcPr>
            <w:tcW w:w="1984" w:type="dxa"/>
            <w:vMerge w:val="restart"/>
            <w:tcBorders>
              <w:top w:val="nil"/>
              <w:left w:val="nil"/>
              <w:bottom w:val="nil"/>
              <w:right w:val="nil"/>
            </w:tcBorders>
          </w:tcPr>
          <w:p w:rsidR="0096157F" w:rsidRDefault="0096157F">
            <w:pPr>
              <w:pStyle w:val="ConsPlusNormal"/>
            </w:pPr>
            <w:r>
              <w:t>коэффициент полезного действия</w:t>
            </w:r>
          </w:p>
        </w:tc>
        <w:tc>
          <w:tcPr>
            <w:tcW w:w="1531" w:type="dxa"/>
            <w:vMerge w:val="restart"/>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15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91,8</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15 до 22</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92,2</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22 до 37</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93,7</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37 до 45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93,9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45 до 55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94,3</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55 до 75</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94,7</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75 до 160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95,1</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160 до 250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95,5</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250</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не менее 96</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27.</w:t>
            </w:r>
          </w:p>
        </w:tc>
        <w:tc>
          <w:tcPr>
            <w:tcW w:w="2665" w:type="dxa"/>
            <w:vMerge w:val="restart"/>
            <w:tcBorders>
              <w:top w:val="nil"/>
              <w:left w:val="nil"/>
              <w:bottom w:val="nil"/>
              <w:right w:val="nil"/>
            </w:tcBorders>
          </w:tcPr>
          <w:p w:rsidR="0096157F" w:rsidRDefault="0096157F">
            <w:pPr>
              <w:pStyle w:val="ConsPlusNormal"/>
            </w:pPr>
            <w:r>
              <w:t>Трансформаторы электрические силовые</w:t>
            </w:r>
          </w:p>
        </w:tc>
        <w:tc>
          <w:tcPr>
            <w:tcW w:w="2494" w:type="dxa"/>
            <w:vMerge w:val="restart"/>
            <w:tcBorders>
              <w:top w:val="nil"/>
              <w:left w:val="nil"/>
              <w:bottom w:val="nil"/>
              <w:right w:val="nil"/>
            </w:tcBorders>
          </w:tcPr>
          <w:p w:rsidR="0096157F" w:rsidRDefault="0096157F">
            <w:pPr>
              <w:pStyle w:val="ConsPlusNormal"/>
            </w:pPr>
            <w:hyperlink r:id="rId73" w:history="1">
              <w:r>
                <w:rPr>
                  <w:color w:val="0000FF"/>
                </w:rPr>
                <w:t>330.30.20.31.117</w:t>
              </w:r>
            </w:hyperlink>
          </w:p>
          <w:p w:rsidR="0096157F" w:rsidRDefault="0096157F">
            <w:pPr>
              <w:pStyle w:val="ConsPlusNormal"/>
            </w:pPr>
            <w:r>
              <w:t>(машины энергосиловые и сварочные путевые и агрегаты)</w:t>
            </w:r>
          </w:p>
        </w:tc>
        <w:tc>
          <w:tcPr>
            <w:tcW w:w="1984" w:type="dxa"/>
            <w:tcBorders>
              <w:top w:val="nil"/>
              <w:left w:val="nil"/>
              <w:bottom w:val="nil"/>
              <w:right w:val="nil"/>
            </w:tcBorders>
          </w:tcPr>
          <w:p w:rsidR="0096157F" w:rsidRDefault="0096157F">
            <w:pPr>
              <w:pStyle w:val="ConsPlusNormal"/>
            </w:pPr>
            <w:r>
              <w:t>номинальная мощность трансформатора -</w:t>
            </w:r>
          </w:p>
        </w:tc>
        <w:tc>
          <w:tcPr>
            <w:tcW w:w="1984" w:type="dxa"/>
            <w:vMerge w:val="restart"/>
            <w:tcBorders>
              <w:top w:val="nil"/>
              <w:left w:val="nil"/>
              <w:bottom w:val="nil"/>
              <w:right w:val="nil"/>
            </w:tcBorders>
          </w:tcPr>
          <w:p w:rsidR="0096157F" w:rsidRDefault="0096157F">
            <w:pPr>
              <w:pStyle w:val="ConsPlusNormal"/>
            </w:pPr>
            <w:r>
              <w:t>потери холостого хода и потери короткого замыкания</w:t>
            </w:r>
          </w:p>
        </w:tc>
        <w:tc>
          <w:tcPr>
            <w:tcW w:w="1531" w:type="dxa"/>
            <w:vMerge w:val="restart"/>
            <w:tcBorders>
              <w:top w:val="nil"/>
              <w:left w:val="nil"/>
              <w:bottom w:val="nil"/>
              <w:right w:val="nil"/>
            </w:tcBorders>
          </w:tcPr>
          <w:p w:rsidR="0096157F" w:rsidRDefault="0096157F">
            <w:pPr>
              <w:pStyle w:val="ConsPlusNormal"/>
              <w:jc w:val="center"/>
            </w:pPr>
            <w:r>
              <w:t>Вт</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100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30" style="width:10.85pt;height:12.9pt" coordsize="" o:spt="100" adj="0,,0" path="" filled="f" stroked="f">
                  <v:stroke joinstyle="miter"/>
                  <v:imagedata r:id="rId74" o:title="base_1_227079_32773"/>
                  <v:formulas/>
                  <v:path o:connecttype="segments"/>
                </v:shape>
              </w:pict>
            </w:r>
            <w:r>
              <w:t xml:space="preserve"> 250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31" style="width:10.85pt;height:12.9pt" coordsize="" o:spt="100" adj="0,,0" path="" filled="f" stroked="f">
                  <v:stroke joinstyle="miter"/>
                  <v:imagedata r:id="rId74" o:title="base_1_227079_32774"/>
                  <v:formulas/>
                  <v:path o:connecttype="segments"/>
                </v:shape>
              </w:pict>
            </w:r>
            <w:r>
              <w:t xml:space="preserve"> 1750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160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32" style="width:10.85pt;height:12.9pt" coordsize="" o:spt="100" adj="0,,0" path="" filled="f" stroked="f">
                  <v:stroke joinstyle="miter"/>
                  <v:imagedata r:id="rId74" o:title="base_1_227079_32775"/>
                  <v:formulas/>
                  <v:path o:connecttype="segments"/>
                </v:shape>
              </w:pict>
            </w:r>
            <w:r>
              <w:t xml:space="preserve"> 375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33" style="width:10.85pt;height:12.9pt" coordsize="" o:spt="100" adj="0,,0" path="" filled="f" stroked="f">
                  <v:stroke joinstyle="miter"/>
                  <v:imagedata r:id="rId74" o:title="base_1_227079_32776"/>
                  <v:formulas/>
                  <v:path o:connecttype="segments"/>
                </v:shape>
              </w:pict>
            </w:r>
            <w:r>
              <w:t xml:space="preserve"> 2350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250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34" style="width:10.85pt;height:12.9pt" coordsize="" o:spt="100" adj="0,,0" path="" filled="f" stroked="f">
                  <v:stroke joinstyle="miter"/>
                  <v:imagedata r:id="rId74" o:title="base_1_227079_32777"/>
                  <v:formulas/>
                  <v:path o:connecttype="segments"/>
                </v:shape>
              </w:pict>
            </w:r>
            <w:r>
              <w:t xml:space="preserve"> 530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35" style="width:10.85pt;height:12.9pt" coordsize="" o:spt="100" adj="0,,0" path="" filled="f" stroked="f">
                  <v:stroke joinstyle="miter"/>
                  <v:imagedata r:id="rId74" o:title="base_1_227079_32778"/>
                  <v:formulas/>
                  <v:path o:connecttype="segments"/>
                </v:shape>
              </w:pict>
            </w:r>
            <w:r>
              <w:t xml:space="preserve"> 3250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400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36" style="width:10.85pt;height:12.9pt" coordsize="" o:spt="100" adj="0,,0" path="" filled="f" stroked="f">
                  <v:stroke joinstyle="miter"/>
                  <v:imagedata r:id="rId74" o:title="base_1_227079_32779"/>
                  <v:formulas/>
                  <v:path o:connecttype="segments"/>
                </v:shape>
              </w:pict>
            </w:r>
            <w:r>
              <w:t xml:space="preserve"> 650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37" style="width:10.85pt;height:12.9pt" coordsize="" o:spt="100" adj="0,,0" path="" filled="f" stroked="f">
                  <v:stroke joinstyle="miter"/>
                  <v:imagedata r:id="rId74" o:title="base_1_227079_32780"/>
                  <v:formulas/>
                  <v:path o:connecttype="segments"/>
                </v:shape>
              </w:pict>
            </w:r>
            <w:r>
              <w:t xml:space="preserve"> 4600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630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38" style="width:10.85pt;height:12.9pt" coordsize="" o:spt="100" adj="0,,0" path="" filled="f" stroked="f">
                  <v:stroke joinstyle="miter"/>
                  <v:imagedata r:id="rId74" o:title="base_1_227079_32781"/>
                  <v:formulas/>
                  <v:path o:connecttype="segments"/>
                </v:shape>
              </w:pict>
            </w:r>
            <w:r>
              <w:t xml:space="preserve"> 800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39" style="width:10.85pt;height:12.9pt" coordsize="" o:spt="100" adj="0,,0" path="" filled="f" stroked="f">
                  <v:stroke joinstyle="miter"/>
                  <v:imagedata r:id="rId74" o:title="base_1_227079_32782"/>
                  <v:formulas/>
                  <v:path o:connecttype="segments"/>
                </v:shape>
              </w:pict>
            </w:r>
            <w:r>
              <w:t xml:space="preserve"> 6750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1000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40" style="width:10.85pt;height:12.9pt" coordsize="" o:spt="100" adj="0,,0" path="" filled="f" stroked="f">
                  <v:stroke joinstyle="miter"/>
                  <v:imagedata r:id="rId74" o:title="base_1_227079_32783"/>
                  <v:formulas/>
                  <v:path o:connecttype="segments"/>
                </v:shape>
              </w:pict>
            </w:r>
            <w:r>
              <w:t xml:space="preserve"> 1100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41" style="width:10.85pt;height:12.9pt" coordsize="" o:spt="100" adj="0,,0" path="" filled="f" stroked="f">
                  <v:stroke joinstyle="miter"/>
                  <v:imagedata r:id="rId74" o:title="base_1_227079_32784"/>
                  <v:formulas/>
                  <v:path o:connecttype="segments"/>
                </v:shape>
              </w:pict>
            </w:r>
            <w:r>
              <w:t xml:space="preserve"> 10500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1600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42" style="width:10.85pt;height:12.9pt" coordsize="" o:spt="100" adj="0,,0" path="" filled="f" stroked="f">
                  <v:stroke joinstyle="miter"/>
                  <v:imagedata r:id="rId74" o:title="base_1_227079_32785"/>
                  <v:formulas/>
                  <v:path o:connecttype="segments"/>
                </v:shape>
              </w:pict>
            </w:r>
            <w:r>
              <w:t xml:space="preserve"> 1700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43" style="width:10.85pt;height:12.9pt" coordsize="" o:spt="100" adj="0,,0" path="" filled="f" stroked="f">
                  <v:stroke joinstyle="miter"/>
                  <v:imagedata r:id="rId74" o:title="base_1_227079_32786"/>
                  <v:formulas/>
                  <v:path o:connecttype="segments"/>
                </v:shape>
              </w:pict>
            </w:r>
            <w:r>
              <w:t xml:space="preserve"> 17000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S = 2500 кВА</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Рхх </w:t>
            </w:r>
            <w:r w:rsidRPr="00580A05">
              <w:rPr>
                <w:position w:val="-2"/>
              </w:rPr>
              <w:pict>
                <v:shape id="_x0000_i1044" style="width:10.85pt;height:12.9pt" coordsize="" o:spt="100" adj="0,,0" path="" filled="f" stroked="f">
                  <v:stroke joinstyle="miter"/>
                  <v:imagedata r:id="rId74" o:title="base_1_227079_32787"/>
                  <v:formulas/>
                  <v:path o:connecttype="segments"/>
                </v:shape>
              </w:pict>
            </w:r>
            <w:r>
              <w:t xml:space="preserve"> 2450 Вт,</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pP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 xml:space="preserve">Ркз </w:t>
            </w:r>
            <w:r w:rsidRPr="00580A05">
              <w:rPr>
                <w:position w:val="-2"/>
              </w:rPr>
              <w:pict>
                <v:shape id="_x0000_i1045" style="width:10.85pt;height:12.9pt" coordsize="" o:spt="100" adj="0,,0" path="" filled="f" stroked="f">
                  <v:stroke joinstyle="miter"/>
                  <v:imagedata r:id="rId74" o:title="base_1_227079_32788"/>
                  <v:formulas/>
                  <v:path o:connecttype="segments"/>
                </v:shape>
              </w:pict>
            </w:r>
            <w:r>
              <w:t xml:space="preserve"> 25500 Вт</w:t>
            </w:r>
          </w:p>
        </w:tc>
      </w:tr>
      <w:tr w:rsidR="0096157F">
        <w:tblPrEx>
          <w:tblBorders>
            <w:insideH w:val="none" w:sz="0" w:space="0" w:color="auto"/>
            <w:insideV w:val="none" w:sz="0" w:space="0" w:color="auto"/>
          </w:tblBorders>
        </w:tblPrEx>
        <w:tc>
          <w:tcPr>
            <w:tcW w:w="510" w:type="dxa"/>
            <w:vMerge w:val="restart"/>
            <w:tcBorders>
              <w:top w:val="nil"/>
              <w:left w:val="nil"/>
              <w:bottom w:val="nil"/>
              <w:right w:val="nil"/>
            </w:tcBorders>
          </w:tcPr>
          <w:p w:rsidR="0096157F" w:rsidRDefault="0096157F">
            <w:pPr>
              <w:pStyle w:val="ConsPlusNormal"/>
            </w:pPr>
            <w:r>
              <w:t>28.</w:t>
            </w:r>
          </w:p>
        </w:tc>
        <w:tc>
          <w:tcPr>
            <w:tcW w:w="2665" w:type="dxa"/>
            <w:vMerge w:val="restart"/>
            <w:tcBorders>
              <w:top w:val="nil"/>
              <w:left w:val="nil"/>
              <w:bottom w:val="nil"/>
              <w:right w:val="nil"/>
            </w:tcBorders>
          </w:tcPr>
          <w:p w:rsidR="0096157F" w:rsidRDefault="0096157F">
            <w:pPr>
              <w:pStyle w:val="ConsPlusNormal"/>
            </w:pPr>
            <w:r>
              <w:t>Электростанции передвижные, электроагрегаты питания (дизель-генераторы, дизельные агрегаты для выработки электрической энергии)</w:t>
            </w:r>
          </w:p>
        </w:tc>
        <w:tc>
          <w:tcPr>
            <w:tcW w:w="2494" w:type="dxa"/>
            <w:vMerge w:val="restart"/>
            <w:tcBorders>
              <w:top w:val="nil"/>
              <w:left w:val="nil"/>
              <w:bottom w:val="nil"/>
              <w:right w:val="nil"/>
            </w:tcBorders>
          </w:tcPr>
          <w:p w:rsidR="0096157F" w:rsidRDefault="0096157F">
            <w:pPr>
              <w:pStyle w:val="ConsPlusNormal"/>
            </w:pPr>
            <w:hyperlink r:id="rId75" w:history="1">
              <w:r>
                <w:rPr>
                  <w:color w:val="0000FF"/>
                </w:rPr>
                <w:t>220.42.22.13</w:t>
              </w:r>
            </w:hyperlink>
          </w:p>
          <w:p w:rsidR="0096157F" w:rsidRDefault="0096157F">
            <w:pPr>
              <w:pStyle w:val="ConsPlusNormal"/>
            </w:pPr>
            <w:r>
              <w:t>(электростанции)</w:t>
            </w:r>
          </w:p>
        </w:tc>
        <w:tc>
          <w:tcPr>
            <w:tcW w:w="1984" w:type="dxa"/>
            <w:tcBorders>
              <w:top w:val="nil"/>
              <w:left w:val="nil"/>
              <w:bottom w:val="nil"/>
              <w:right w:val="nil"/>
            </w:tcBorders>
          </w:tcPr>
          <w:p w:rsidR="0096157F" w:rsidRDefault="0096157F">
            <w:pPr>
              <w:pStyle w:val="ConsPlusNormal"/>
            </w:pPr>
            <w:r>
              <w:t>работа на дизельном топливе или смеси дизельного топлива и газа (МВт)</w:t>
            </w:r>
          </w:p>
        </w:tc>
        <w:tc>
          <w:tcPr>
            <w:tcW w:w="1984" w:type="dxa"/>
            <w:vMerge w:val="restart"/>
            <w:tcBorders>
              <w:top w:val="nil"/>
              <w:left w:val="nil"/>
              <w:bottom w:val="nil"/>
              <w:right w:val="nil"/>
            </w:tcBorders>
          </w:tcPr>
          <w:p w:rsidR="0096157F" w:rsidRDefault="0096157F">
            <w:pPr>
              <w:pStyle w:val="ConsPlusNormal"/>
            </w:pPr>
            <w:r>
              <w:t>расход топлива при номинальной нагрузке</w:t>
            </w:r>
          </w:p>
        </w:tc>
        <w:tc>
          <w:tcPr>
            <w:tcW w:w="1531" w:type="dxa"/>
            <w:vMerge w:val="restart"/>
            <w:tcBorders>
              <w:top w:val="nil"/>
              <w:left w:val="nil"/>
              <w:bottom w:val="nil"/>
              <w:right w:val="nil"/>
            </w:tcBorders>
          </w:tcPr>
          <w:p w:rsidR="0096157F" w:rsidRDefault="0096157F">
            <w:pPr>
              <w:pStyle w:val="ConsPlusNormal"/>
              <w:jc w:val="center"/>
            </w:pPr>
            <w:r>
              <w:t>л/ч или кг/ч</w:t>
            </w:r>
          </w:p>
        </w:tc>
        <w:tc>
          <w:tcPr>
            <w:tcW w:w="1871" w:type="dxa"/>
            <w:tcBorders>
              <w:top w:val="nil"/>
              <w:left w:val="nil"/>
              <w:bottom w:val="nil"/>
              <w:right w:val="nil"/>
            </w:tcBorders>
          </w:tcPr>
          <w:p w:rsidR="0096157F" w:rsidRDefault="0096157F">
            <w:pPr>
              <w:pStyle w:val="ConsPlusNormal"/>
            </w:pP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до 1</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менее 37</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от 1 до 3</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менее 39</w:t>
            </w:r>
          </w:p>
        </w:tc>
      </w:tr>
      <w:tr w:rsidR="0096157F">
        <w:tblPrEx>
          <w:tblBorders>
            <w:insideH w:val="none" w:sz="0" w:space="0" w:color="auto"/>
            <w:insideV w:val="none" w:sz="0" w:space="0" w:color="auto"/>
          </w:tblBorders>
        </w:tblPrEx>
        <w:tc>
          <w:tcPr>
            <w:tcW w:w="510" w:type="dxa"/>
            <w:vMerge/>
            <w:tcBorders>
              <w:top w:val="nil"/>
              <w:left w:val="nil"/>
              <w:bottom w:val="nil"/>
              <w:right w:val="nil"/>
            </w:tcBorders>
          </w:tcPr>
          <w:p w:rsidR="0096157F" w:rsidRDefault="0096157F"/>
        </w:tc>
        <w:tc>
          <w:tcPr>
            <w:tcW w:w="2665" w:type="dxa"/>
            <w:vMerge/>
            <w:tcBorders>
              <w:top w:val="nil"/>
              <w:left w:val="nil"/>
              <w:bottom w:val="nil"/>
              <w:right w:val="nil"/>
            </w:tcBorders>
          </w:tcPr>
          <w:p w:rsidR="0096157F" w:rsidRDefault="0096157F"/>
        </w:tc>
        <w:tc>
          <w:tcPr>
            <w:tcW w:w="2494" w:type="dxa"/>
            <w:vMerge/>
            <w:tcBorders>
              <w:top w:val="nil"/>
              <w:left w:val="nil"/>
              <w:bottom w:val="nil"/>
              <w:right w:val="nil"/>
            </w:tcBorders>
          </w:tcPr>
          <w:p w:rsidR="0096157F" w:rsidRDefault="0096157F"/>
        </w:tc>
        <w:tc>
          <w:tcPr>
            <w:tcW w:w="1984" w:type="dxa"/>
            <w:tcBorders>
              <w:top w:val="nil"/>
              <w:left w:val="nil"/>
              <w:bottom w:val="nil"/>
              <w:right w:val="nil"/>
            </w:tcBorders>
          </w:tcPr>
          <w:p w:rsidR="0096157F" w:rsidRDefault="0096157F">
            <w:pPr>
              <w:pStyle w:val="ConsPlusNormal"/>
              <w:jc w:val="center"/>
            </w:pPr>
            <w:r>
              <w:t>более 3</w:t>
            </w:r>
          </w:p>
        </w:tc>
        <w:tc>
          <w:tcPr>
            <w:tcW w:w="1984" w:type="dxa"/>
            <w:vMerge/>
            <w:tcBorders>
              <w:top w:val="nil"/>
              <w:left w:val="nil"/>
              <w:bottom w:val="nil"/>
              <w:right w:val="nil"/>
            </w:tcBorders>
          </w:tcPr>
          <w:p w:rsidR="0096157F" w:rsidRDefault="0096157F"/>
        </w:tc>
        <w:tc>
          <w:tcPr>
            <w:tcW w:w="1531" w:type="dxa"/>
            <w:vMerge/>
            <w:tcBorders>
              <w:top w:val="nil"/>
              <w:left w:val="nil"/>
              <w:bottom w:val="nil"/>
              <w:right w:val="nil"/>
            </w:tcBorders>
          </w:tcPr>
          <w:p w:rsidR="0096157F" w:rsidRDefault="0096157F"/>
        </w:tc>
        <w:tc>
          <w:tcPr>
            <w:tcW w:w="1871" w:type="dxa"/>
            <w:tcBorders>
              <w:top w:val="nil"/>
              <w:left w:val="nil"/>
              <w:bottom w:val="nil"/>
              <w:right w:val="nil"/>
            </w:tcBorders>
          </w:tcPr>
          <w:p w:rsidR="0096157F" w:rsidRDefault="0096157F">
            <w:pPr>
              <w:pStyle w:val="ConsPlusNormal"/>
              <w:jc w:val="center"/>
            </w:pPr>
            <w:r>
              <w:t>менее 42</w:t>
            </w:r>
          </w:p>
        </w:tc>
      </w:tr>
      <w:tr w:rsidR="0096157F">
        <w:tblPrEx>
          <w:tblBorders>
            <w:insideH w:val="none" w:sz="0" w:space="0" w:color="auto"/>
            <w:insideV w:val="none" w:sz="0" w:space="0" w:color="auto"/>
          </w:tblBorders>
        </w:tblPrEx>
        <w:tc>
          <w:tcPr>
            <w:tcW w:w="510" w:type="dxa"/>
            <w:tcBorders>
              <w:top w:val="nil"/>
              <w:left w:val="nil"/>
              <w:bottom w:val="nil"/>
              <w:right w:val="nil"/>
            </w:tcBorders>
          </w:tcPr>
          <w:p w:rsidR="0096157F" w:rsidRDefault="0096157F">
            <w:pPr>
              <w:pStyle w:val="ConsPlusNormal"/>
            </w:pPr>
            <w:r>
              <w:t>29.</w:t>
            </w:r>
          </w:p>
        </w:tc>
        <w:tc>
          <w:tcPr>
            <w:tcW w:w="2665" w:type="dxa"/>
            <w:tcBorders>
              <w:top w:val="nil"/>
              <w:left w:val="nil"/>
              <w:bottom w:val="nil"/>
              <w:right w:val="nil"/>
            </w:tcBorders>
          </w:tcPr>
          <w:p w:rsidR="0096157F" w:rsidRDefault="0096157F">
            <w:pPr>
              <w:pStyle w:val="ConsPlusNormal"/>
            </w:pPr>
            <w:r>
              <w:t>Турбокомпрессоры</w:t>
            </w:r>
          </w:p>
        </w:tc>
        <w:tc>
          <w:tcPr>
            <w:tcW w:w="2494" w:type="dxa"/>
            <w:tcBorders>
              <w:top w:val="nil"/>
              <w:left w:val="nil"/>
              <w:bottom w:val="nil"/>
              <w:right w:val="nil"/>
            </w:tcBorders>
          </w:tcPr>
          <w:p w:rsidR="0096157F" w:rsidRDefault="0096157F">
            <w:pPr>
              <w:pStyle w:val="ConsPlusNormal"/>
            </w:pPr>
            <w:hyperlink r:id="rId76" w:history="1">
              <w:r>
                <w:rPr>
                  <w:color w:val="0000FF"/>
                </w:rPr>
                <w:t>330.28.13.25</w:t>
              </w:r>
            </w:hyperlink>
          </w:p>
          <w:p w:rsidR="0096157F" w:rsidRDefault="0096157F">
            <w:pPr>
              <w:pStyle w:val="ConsPlusNormal"/>
            </w:pPr>
            <w:r>
              <w:t>(турбокомпрессоры)</w:t>
            </w:r>
          </w:p>
        </w:tc>
        <w:tc>
          <w:tcPr>
            <w:tcW w:w="1984" w:type="dxa"/>
            <w:tcBorders>
              <w:top w:val="nil"/>
              <w:left w:val="nil"/>
              <w:bottom w:val="nil"/>
              <w:right w:val="nil"/>
            </w:tcBorders>
          </w:tcPr>
          <w:p w:rsidR="0096157F" w:rsidRDefault="0096157F">
            <w:pPr>
              <w:pStyle w:val="ConsPlusNormal"/>
            </w:pPr>
            <w:r>
              <w:t>диапазон производительности (куб. м/час)</w:t>
            </w:r>
          </w:p>
        </w:tc>
        <w:tc>
          <w:tcPr>
            <w:tcW w:w="1984" w:type="dxa"/>
            <w:tcBorders>
              <w:top w:val="nil"/>
              <w:left w:val="nil"/>
              <w:bottom w:val="nil"/>
              <w:right w:val="nil"/>
            </w:tcBorders>
          </w:tcPr>
          <w:p w:rsidR="0096157F" w:rsidRDefault="0096157F">
            <w:pPr>
              <w:pStyle w:val="ConsPlusNormal"/>
            </w:pPr>
            <w:r>
              <w:t>коэффициент полезного действия (для всех ступеней сжатия)</w:t>
            </w:r>
          </w:p>
        </w:tc>
        <w:tc>
          <w:tcPr>
            <w:tcW w:w="1531" w:type="dxa"/>
            <w:tcBorders>
              <w:top w:val="nil"/>
              <w:left w:val="nil"/>
              <w:bottom w:val="nil"/>
              <w:right w:val="nil"/>
            </w:tcBorders>
          </w:tcPr>
          <w:p w:rsidR="0096157F" w:rsidRDefault="0096157F">
            <w:pPr>
              <w:pStyle w:val="ConsPlusNormal"/>
              <w:jc w:val="center"/>
            </w:pPr>
            <w:r>
              <w:t>процентов</w:t>
            </w:r>
          </w:p>
        </w:tc>
        <w:tc>
          <w:tcPr>
            <w:tcW w:w="1871" w:type="dxa"/>
            <w:tcBorders>
              <w:top w:val="nil"/>
              <w:left w:val="nil"/>
              <w:bottom w:val="nil"/>
              <w:right w:val="nil"/>
            </w:tcBorders>
          </w:tcPr>
          <w:p w:rsidR="0096157F" w:rsidRDefault="0096157F">
            <w:pPr>
              <w:pStyle w:val="ConsPlusNormal"/>
              <w:jc w:val="center"/>
            </w:pPr>
            <w:r>
              <w:t>88</w:t>
            </w:r>
          </w:p>
        </w:tc>
      </w:tr>
      <w:tr w:rsidR="0096157F">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96157F" w:rsidRDefault="0096157F">
            <w:pPr>
              <w:pStyle w:val="ConsPlusNormal"/>
            </w:pPr>
            <w:r>
              <w:t>30.</w:t>
            </w:r>
          </w:p>
        </w:tc>
        <w:tc>
          <w:tcPr>
            <w:tcW w:w="2665" w:type="dxa"/>
            <w:vMerge w:val="restart"/>
            <w:tcBorders>
              <w:top w:val="nil"/>
              <w:left w:val="nil"/>
              <w:bottom w:val="single" w:sz="4" w:space="0" w:color="auto"/>
              <w:right w:val="nil"/>
            </w:tcBorders>
          </w:tcPr>
          <w:p w:rsidR="0096157F" w:rsidRDefault="0096157F">
            <w:pPr>
              <w:pStyle w:val="ConsPlusNormal"/>
            </w:pPr>
            <w:r>
              <w:t>Компрессоры</w:t>
            </w:r>
          </w:p>
        </w:tc>
        <w:tc>
          <w:tcPr>
            <w:tcW w:w="2494" w:type="dxa"/>
            <w:tcBorders>
              <w:top w:val="nil"/>
              <w:left w:val="nil"/>
              <w:bottom w:val="nil"/>
              <w:right w:val="nil"/>
            </w:tcBorders>
          </w:tcPr>
          <w:p w:rsidR="0096157F" w:rsidRDefault="0096157F">
            <w:pPr>
              <w:pStyle w:val="ConsPlusNormal"/>
            </w:pPr>
            <w:hyperlink r:id="rId77" w:history="1">
              <w:r>
                <w:rPr>
                  <w:color w:val="0000FF"/>
                </w:rPr>
                <w:t>330.28.13.27</w:t>
              </w:r>
            </w:hyperlink>
          </w:p>
          <w:p w:rsidR="0096157F" w:rsidRDefault="0096157F">
            <w:pPr>
              <w:pStyle w:val="ConsPlusNormal"/>
            </w:pPr>
            <w:r>
              <w:t>(компрессоры центробежные одновальные или многовальные)</w:t>
            </w:r>
          </w:p>
        </w:tc>
        <w:tc>
          <w:tcPr>
            <w:tcW w:w="1984" w:type="dxa"/>
            <w:vMerge w:val="restart"/>
            <w:tcBorders>
              <w:top w:val="nil"/>
              <w:left w:val="nil"/>
              <w:bottom w:val="single" w:sz="4" w:space="0" w:color="auto"/>
              <w:right w:val="nil"/>
            </w:tcBorders>
          </w:tcPr>
          <w:p w:rsidR="0096157F" w:rsidRDefault="0096157F">
            <w:pPr>
              <w:pStyle w:val="ConsPlusNormal"/>
            </w:pPr>
            <w:r>
              <w:t>диапазон производительности (куб. м/час)</w:t>
            </w:r>
          </w:p>
        </w:tc>
        <w:tc>
          <w:tcPr>
            <w:tcW w:w="1984" w:type="dxa"/>
            <w:vMerge w:val="restart"/>
            <w:tcBorders>
              <w:top w:val="nil"/>
              <w:left w:val="nil"/>
              <w:bottom w:val="single" w:sz="4" w:space="0" w:color="auto"/>
              <w:right w:val="nil"/>
            </w:tcBorders>
          </w:tcPr>
          <w:p w:rsidR="0096157F" w:rsidRDefault="0096157F">
            <w:pPr>
              <w:pStyle w:val="ConsPlusNormal"/>
            </w:pPr>
            <w:r>
              <w:t>коэффициент полезного действия (для всех ступеней сжатия)</w:t>
            </w:r>
          </w:p>
        </w:tc>
        <w:tc>
          <w:tcPr>
            <w:tcW w:w="1531" w:type="dxa"/>
            <w:vMerge w:val="restart"/>
            <w:tcBorders>
              <w:top w:val="nil"/>
              <w:left w:val="nil"/>
              <w:bottom w:val="single" w:sz="4" w:space="0" w:color="auto"/>
              <w:right w:val="nil"/>
            </w:tcBorders>
          </w:tcPr>
          <w:p w:rsidR="0096157F" w:rsidRDefault="0096157F">
            <w:pPr>
              <w:pStyle w:val="ConsPlusNormal"/>
              <w:jc w:val="center"/>
            </w:pPr>
            <w:r>
              <w:t>процентов</w:t>
            </w:r>
          </w:p>
        </w:tc>
        <w:tc>
          <w:tcPr>
            <w:tcW w:w="1871" w:type="dxa"/>
            <w:vMerge w:val="restart"/>
            <w:tcBorders>
              <w:top w:val="nil"/>
              <w:left w:val="nil"/>
              <w:bottom w:val="single" w:sz="4" w:space="0" w:color="auto"/>
              <w:right w:val="nil"/>
            </w:tcBorders>
          </w:tcPr>
          <w:p w:rsidR="0096157F" w:rsidRDefault="0096157F">
            <w:pPr>
              <w:pStyle w:val="ConsPlusNormal"/>
              <w:jc w:val="center"/>
            </w:pPr>
            <w:r>
              <w:t>87</w:t>
            </w:r>
          </w:p>
        </w:tc>
      </w:tr>
      <w:tr w:rsidR="0096157F">
        <w:tblPrEx>
          <w:tblBorders>
            <w:insideH w:val="none" w:sz="0" w:space="0" w:color="auto"/>
            <w:insideV w:val="none" w:sz="0" w:space="0" w:color="auto"/>
          </w:tblBorders>
        </w:tblPrEx>
        <w:tc>
          <w:tcPr>
            <w:tcW w:w="510" w:type="dxa"/>
            <w:vMerge/>
            <w:tcBorders>
              <w:top w:val="nil"/>
              <w:left w:val="nil"/>
              <w:bottom w:val="single" w:sz="4" w:space="0" w:color="auto"/>
              <w:right w:val="nil"/>
            </w:tcBorders>
          </w:tcPr>
          <w:p w:rsidR="0096157F" w:rsidRDefault="0096157F"/>
        </w:tc>
        <w:tc>
          <w:tcPr>
            <w:tcW w:w="2665" w:type="dxa"/>
            <w:vMerge/>
            <w:tcBorders>
              <w:top w:val="nil"/>
              <w:left w:val="nil"/>
              <w:bottom w:val="single" w:sz="4" w:space="0" w:color="auto"/>
              <w:right w:val="nil"/>
            </w:tcBorders>
          </w:tcPr>
          <w:p w:rsidR="0096157F" w:rsidRDefault="0096157F"/>
        </w:tc>
        <w:tc>
          <w:tcPr>
            <w:tcW w:w="2494" w:type="dxa"/>
            <w:tcBorders>
              <w:top w:val="nil"/>
              <w:left w:val="nil"/>
              <w:bottom w:val="single" w:sz="4" w:space="0" w:color="auto"/>
              <w:right w:val="nil"/>
            </w:tcBorders>
          </w:tcPr>
          <w:p w:rsidR="0096157F" w:rsidRDefault="0096157F">
            <w:pPr>
              <w:pStyle w:val="ConsPlusNormal"/>
            </w:pPr>
            <w:hyperlink r:id="rId78" w:history="1">
              <w:r>
                <w:rPr>
                  <w:color w:val="0000FF"/>
                </w:rPr>
                <w:t>330.28.13.28</w:t>
              </w:r>
            </w:hyperlink>
          </w:p>
          <w:p w:rsidR="0096157F" w:rsidRDefault="0096157F">
            <w:pPr>
              <w:pStyle w:val="ConsPlusNormal"/>
            </w:pPr>
            <w:r>
              <w:t>(компрессоры прочие)</w:t>
            </w:r>
          </w:p>
        </w:tc>
        <w:tc>
          <w:tcPr>
            <w:tcW w:w="1984" w:type="dxa"/>
            <w:vMerge/>
            <w:tcBorders>
              <w:top w:val="nil"/>
              <w:left w:val="nil"/>
              <w:bottom w:val="single" w:sz="4" w:space="0" w:color="auto"/>
              <w:right w:val="nil"/>
            </w:tcBorders>
          </w:tcPr>
          <w:p w:rsidR="0096157F" w:rsidRDefault="0096157F"/>
        </w:tc>
        <w:tc>
          <w:tcPr>
            <w:tcW w:w="1984" w:type="dxa"/>
            <w:vMerge/>
            <w:tcBorders>
              <w:top w:val="nil"/>
              <w:left w:val="nil"/>
              <w:bottom w:val="single" w:sz="4" w:space="0" w:color="auto"/>
              <w:right w:val="nil"/>
            </w:tcBorders>
          </w:tcPr>
          <w:p w:rsidR="0096157F" w:rsidRDefault="0096157F"/>
        </w:tc>
        <w:tc>
          <w:tcPr>
            <w:tcW w:w="1531" w:type="dxa"/>
            <w:vMerge/>
            <w:tcBorders>
              <w:top w:val="nil"/>
              <w:left w:val="nil"/>
              <w:bottom w:val="single" w:sz="4" w:space="0" w:color="auto"/>
              <w:right w:val="nil"/>
            </w:tcBorders>
          </w:tcPr>
          <w:p w:rsidR="0096157F" w:rsidRDefault="0096157F"/>
        </w:tc>
        <w:tc>
          <w:tcPr>
            <w:tcW w:w="1871" w:type="dxa"/>
            <w:vMerge/>
            <w:tcBorders>
              <w:top w:val="nil"/>
              <w:left w:val="nil"/>
              <w:bottom w:val="single" w:sz="4" w:space="0" w:color="auto"/>
              <w:right w:val="nil"/>
            </w:tcBorders>
          </w:tcPr>
          <w:p w:rsidR="0096157F" w:rsidRDefault="0096157F"/>
        </w:tc>
      </w:tr>
    </w:tbl>
    <w:p w:rsidR="0096157F" w:rsidRDefault="0096157F">
      <w:pPr>
        <w:sectPr w:rsidR="0096157F">
          <w:pgSz w:w="16838" w:h="11905" w:orient="landscape"/>
          <w:pgMar w:top="1701" w:right="1134" w:bottom="850" w:left="1134" w:header="0" w:footer="0" w:gutter="0"/>
          <w:cols w:space="720"/>
        </w:sectPr>
      </w:pPr>
    </w:p>
    <w:p w:rsidR="0096157F" w:rsidRDefault="0096157F">
      <w:pPr>
        <w:pStyle w:val="ConsPlusNormal"/>
        <w:jc w:val="both"/>
      </w:pPr>
    </w:p>
    <w:p w:rsidR="0096157F" w:rsidRDefault="0096157F">
      <w:pPr>
        <w:pStyle w:val="ConsPlusNormal"/>
        <w:ind w:firstLine="540"/>
        <w:jc w:val="both"/>
      </w:pPr>
      <w:r>
        <w:t>--------------------------------</w:t>
      </w:r>
    </w:p>
    <w:p w:rsidR="0096157F" w:rsidRDefault="0096157F">
      <w:pPr>
        <w:pStyle w:val="ConsPlusNormal"/>
        <w:spacing w:before="220"/>
        <w:ind w:firstLine="540"/>
        <w:jc w:val="both"/>
      </w:pPr>
      <w:bookmarkStart w:id="1" w:name="P578"/>
      <w:bookmarkEnd w:id="1"/>
      <w:r>
        <w:t>&lt;*&gt; Нормативно-техническими документами, подтверждающими отнесение объектов и технологий к объектам и технологиям высокой энергетической эффективности, являются технический паспорт, проектный показатель и (или) гарантийный показатель по договору.</w:t>
      </w:r>
    </w:p>
    <w:p w:rsidR="0096157F" w:rsidRDefault="0096157F">
      <w:pPr>
        <w:pStyle w:val="ConsPlusNormal"/>
        <w:spacing w:before="220"/>
        <w:ind w:firstLine="540"/>
        <w:jc w:val="both"/>
      </w:pPr>
      <w:r>
        <w:t xml:space="preserve">Предусмотрена возможность одновременного использования в переходный период кодов Общероссийского </w:t>
      </w:r>
      <w:hyperlink r:id="rId79" w:history="1">
        <w:r>
          <w:rPr>
            <w:color w:val="0000FF"/>
          </w:rPr>
          <w:t>классификатора</w:t>
        </w:r>
      </w:hyperlink>
      <w:r>
        <w:t xml:space="preserve"> основных фондов ОКОФ ОК 013-94 и кодов Общероссийского </w:t>
      </w:r>
      <w:hyperlink r:id="rId80" w:history="1">
        <w:r>
          <w:rPr>
            <w:color w:val="0000FF"/>
          </w:rPr>
          <w:t>классификатора</w:t>
        </w:r>
      </w:hyperlink>
      <w:r>
        <w:t xml:space="preserve"> основных фондов ОКОФ ОК 013-94 (СНС 2008) с изменениями, которые вводятся с 1 января 2017 г.</w:t>
      </w:r>
    </w:p>
    <w:p w:rsidR="0096157F" w:rsidRDefault="0096157F">
      <w:pPr>
        <w:pStyle w:val="ConsPlusNormal"/>
        <w:jc w:val="both"/>
      </w:pPr>
    </w:p>
    <w:p w:rsidR="0096157F" w:rsidRDefault="0096157F">
      <w:pPr>
        <w:pStyle w:val="ConsPlusNormal"/>
        <w:jc w:val="both"/>
      </w:pPr>
    </w:p>
    <w:p w:rsidR="0096157F" w:rsidRDefault="0096157F">
      <w:pPr>
        <w:pStyle w:val="ConsPlusNormal"/>
        <w:pBdr>
          <w:top w:val="single" w:sz="6" w:space="0" w:color="auto"/>
        </w:pBdr>
        <w:spacing w:before="100" w:after="100"/>
        <w:jc w:val="both"/>
        <w:rPr>
          <w:sz w:val="2"/>
          <w:szCs w:val="2"/>
        </w:rPr>
      </w:pPr>
    </w:p>
    <w:p w:rsidR="00DF74B0" w:rsidRDefault="0096157F">
      <w:bookmarkStart w:id="2" w:name="_GoBack"/>
      <w:bookmarkEnd w:id="2"/>
    </w:p>
    <w:sectPr w:rsidR="00DF74B0" w:rsidSect="00580A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7F"/>
    <w:rsid w:val="000B2DB1"/>
    <w:rsid w:val="0096157F"/>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5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5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358BA563E1CE0E3BDB0D03DF50422BDB5F785E452326843F9F1655C6k6B5H" TargetMode="External"/><Relationship Id="rId18" Type="http://schemas.openxmlformats.org/officeDocument/2006/relationships/hyperlink" Target="consultantplus://offline/ref=74358BA563E1CE0E3BDB0D03DF50422BD8557851452026843F9F1655C665E8AD73CAAB2BD7FC65C1k1BEH" TargetMode="External"/><Relationship Id="rId26" Type="http://schemas.openxmlformats.org/officeDocument/2006/relationships/hyperlink" Target="consultantplus://offline/ref=74358BA563E1CE0E3BDB0D03DF50422BD8557851452026843F9F1655C665E8AD73CAAB2BD7FE61C5k1BEH" TargetMode="External"/><Relationship Id="rId39" Type="http://schemas.openxmlformats.org/officeDocument/2006/relationships/hyperlink" Target="consultantplus://offline/ref=74358BA563E1CE0E3BDB0D03DF50422BD8557851452026843F9F1655C665E8AD73CAAB2BD7FF63C4k1BFH" TargetMode="External"/><Relationship Id="rId21" Type="http://schemas.openxmlformats.org/officeDocument/2006/relationships/hyperlink" Target="consultantplus://offline/ref=74358BA563E1CE0E3BDB0D03DF50422BD8557851452026843F9F1655C665E8AD73CAAB2BD7FC63C3k1BFH" TargetMode="External"/><Relationship Id="rId34" Type="http://schemas.openxmlformats.org/officeDocument/2006/relationships/hyperlink" Target="consultantplus://offline/ref=74358BA563E1CE0E3BDB0D03DF50422BD8557851452026843F9F1655C665E8AD73CAAB2BD7FF63C5k1BFH" TargetMode="External"/><Relationship Id="rId42" Type="http://schemas.openxmlformats.org/officeDocument/2006/relationships/hyperlink" Target="consultantplus://offline/ref=74358BA563E1CE0E3BDB0D03DF50422BD8557851452026843F9F1655C665E8AD73CAAB2BD7FC63C1k1B5H" TargetMode="External"/><Relationship Id="rId47" Type="http://schemas.openxmlformats.org/officeDocument/2006/relationships/hyperlink" Target="consultantplus://offline/ref=74358BA563E1CE0E3BDB0D03DF50422BD8557851452026843F9F1655C665E8AD73CAAB2BD7FE65C0k1BCH" TargetMode="External"/><Relationship Id="rId50" Type="http://schemas.openxmlformats.org/officeDocument/2006/relationships/hyperlink" Target="consultantplus://offline/ref=74358BA563E1CE0E3BDB0D03DF50422BD8557851452026843F9F1655C665E8AD73CAAB2BD7FE65C1k1BCH" TargetMode="External"/><Relationship Id="rId55" Type="http://schemas.openxmlformats.org/officeDocument/2006/relationships/hyperlink" Target="consultantplus://offline/ref=74358BA563E1CE0E3BDB0D03DF50422BD8557851452026843F9F1655C665E8AD73CAAB2BD7FE65CDk1BCH" TargetMode="External"/><Relationship Id="rId63" Type="http://schemas.openxmlformats.org/officeDocument/2006/relationships/hyperlink" Target="consultantplus://offline/ref=74358BA563E1CE0E3BDB0D03DF50422BD8557851452026843F9F1655C665E8AD73CAAB2BD7FD67C7k1BEH" TargetMode="External"/><Relationship Id="rId68" Type="http://schemas.openxmlformats.org/officeDocument/2006/relationships/image" Target="media/image2.wmf"/><Relationship Id="rId76" Type="http://schemas.openxmlformats.org/officeDocument/2006/relationships/hyperlink" Target="consultantplus://offline/ref=74358BA563E1CE0E3BDB0D03DF50422BD8557851452026843F9F1655C665E8AD73CAAB2BD7FE62C4k1B8H" TargetMode="External"/><Relationship Id="rId7" Type="http://schemas.openxmlformats.org/officeDocument/2006/relationships/hyperlink" Target="consultantplus://offline/ref=74358BA563E1CE0E3BDB0D03DF50422BD855735E4D2026843F9F1655C665E8AD73CAAB2BD7FBk6B3H" TargetMode="External"/><Relationship Id="rId71" Type="http://schemas.openxmlformats.org/officeDocument/2006/relationships/hyperlink" Target="consultantplus://offline/ref=74358BA563E1CE0E3BDB0D03DF50422BD8557851452026843F9F1655C665E8AD73CAAB2BD7FE61C5k1BEH" TargetMode="External"/><Relationship Id="rId2" Type="http://schemas.microsoft.com/office/2007/relationships/stylesWithEffects" Target="stylesWithEffects.xml"/><Relationship Id="rId16" Type="http://schemas.openxmlformats.org/officeDocument/2006/relationships/hyperlink" Target="consultantplus://offline/ref=74358BA563E1CE0E3BDB0D03DF50422BD8557851452026843F9F1655C6k6B5H" TargetMode="External"/><Relationship Id="rId29" Type="http://schemas.openxmlformats.org/officeDocument/2006/relationships/hyperlink" Target="consultantplus://offline/ref=74358BA563E1CE0E3BDB0D03DF50422BD8557851452026843F9F1655C665E8AD73CAAB2BD7FE61C5k1BAH" TargetMode="External"/><Relationship Id="rId11" Type="http://schemas.openxmlformats.org/officeDocument/2006/relationships/hyperlink" Target="consultantplus://offline/ref=74358BA563E1CE0E3BDB0D03DF50422BD854795C412626843F9F1655C665E8AD73CAAB2ED2FDk6BFH" TargetMode="External"/><Relationship Id="rId24" Type="http://schemas.openxmlformats.org/officeDocument/2006/relationships/hyperlink" Target="consultantplus://offline/ref=74358BA563E1CE0E3BDB0D03DF50422BD8557851452026843F9F1655C665E8AD73CAAB2BD7FC63C2k1B9H" TargetMode="External"/><Relationship Id="rId32" Type="http://schemas.openxmlformats.org/officeDocument/2006/relationships/hyperlink" Target="consultantplus://offline/ref=74358BA563E1CE0E3BDB0D03DF50422BD8557851452026843F9F1655C665E8AD73CAAB2BD7FD62C2k1BCH" TargetMode="External"/><Relationship Id="rId37" Type="http://schemas.openxmlformats.org/officeDocument/2006/relationships/hyperlink" Target="consultantplus://offline/ref=74358BA563E1CE0E3BDB0D03DF50422BD8557851452026843F9F1655C665E8AD73CAAB2BD7FE65C1k1BEH" TargetMode="External"/><Relationship Id="rId40" Type="http://schemas.openxmlformats.org/officeDocument/2006/relationships/hyperlink" Target="consultantplus://offline/ref=74358BA563E1CE0E3BDB0D03DF50422BD8557851452026843F9F1655C665E8AD73CAAB2BD7FE61C2k1BAH" TargetMode="External"/><Relationship Id="rId45" Type="http://schemas.openxmlformats.org/officeDocument/2006/relationships/hyperlink" Target="consultantplus://offline/ref=74358BA563E1CE0E3BDB0D03DF50422BD8557851452026843F9F1655C665E8AD73CAAB2BD7FE65C7k1B4H" TargetMode="External"/><Relationship Id="rId53" Type="http://schemas.openxmlformats.org/officeDocument/2006/relationships/hyperlink" Target="consultantplus://offline/ref=74358BA563E1CE0E3BDB0D03DF50422BD8557851452026843F9F1655C665E8AD73CAAB2BD7FE65CCk1BAH" TargetMode="External"/><Relationship Id="rId58" Type="http://schemas.openxmlformats.org/officeDocument/2006/relationships/hyperlink" Target="consultantplus://offline/ref=74358BA563E1CE0E3BDB0D03DF50422BD8557851452026843F9F1655C665E8AD73CAAB2BD7FE65C2k1BCH" TargetMode="External"/><Relationship Id="rId66" Type="http://schemas.openxmlformats.org/officeDocument/2006/relationships/hyperlink" Target="consultantplus://offline/ref=74358BA563E1CE0E3BDB0D03DF50422BD8557851452026843F9F1655C665E8AD73CAAB2BD7FD67C0k1B8H" TargetMode="External"/><Relationship Id="rId74" Type="http://schemas.openxmlformats.org/officeDocument/2006/relationships/image" Target="media/image3.wmf"/><Relationship Id="rId79" Type="http://schemas.openxmlformats.org/officeDocument/2006/relationships/hyperlink" Target="consultantplus://offline/ref=74358BA563E1CE0E3BDB0D03DF50422BD85E735C412A7B8E37C61A57kCB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4358BA563E1CE0E3BDB0D03DF50422BD8557851452026843F9F1655C665E8AD73CAAB2BD7FE61C4k1BAH" TargetMode="External"/><Relationship Id="rId82" Type="http://schemas.openxmlformats.org/officeDocument/2006/relationships/theme" Target="theme/theme1.xml"/><Relationship Id="rId10" Type="http://schemas.openxmlformats.org/officeDocument/2006/relationships/hyperlink" Target="consultantplus://offline/ref=74358BA563E1CE0E3BDB0D03DF50422BD855735E4D2026843F9F1655C665E8AD73CAAB2BD7FBk6B3H" TargetMode="External"/><Relationship Id="rId19" Type="http://schemas.openxmlformats.org/officeDocument/2006/relationships/hyperlink" Target="consultantplus://offline/ref=74358BA563E1CE0E3BDB0D03DF50422BD8557851452026843F9F1655C665E8AD73CAAB2BD7FC65C1k1BEH" TargetMode="External"/><Relationship Id="rId31" Type="http://schemas.openxmlformats.org/officeDocument/2006/relationships/hyperlink" Target="consultantplus://offline/ref=74358BA563E1CE0E3BDB0D03DF50422BD8557851452026843F9F1655C665E8AD73CAAB2BD7FE60C0k1BEH" TargetMode="External"/><Relationship Id="rId44" Type="http://schemas.openxmlformats.org/officeDocument/2006/relationships/hyperlink" Target="consultantplus://offline/ref=74358BA563E1CE0E3BDB0D03DF50422BD8557851452026843F9F1655C665E8AD73CAAB2BD7FC63C1k1B5H" TargetMode="External"/><Relationship Id="rId52" Type="http://schemas.openxmlformats.org/officeDocument/2006/relationships/hyperlink" Target="consultantplus://offline/ref=74358BA563E1CE0E3BDB0D03DF50422BD8557851452026843F9F1655C665E8AD73CAAB2BD7FE65CCk1B4H" TargetMode="External"/><Relationship Id="rId60" Type="http://schemas.openxmlformats.org/officeDocument/2006/relationships/hyperlink" Target="consultantplus://offline/ref=74358BA563E1CE0E3BDB0D03DF50422BD8557851452026843F9F1655C665E8AD73CAAB2BD7FE61C4k1BAH" TargetMode="External"/><Relationship Id="rId65" Type="http://schemas.openxmlformats.org/officeDocument/2006/relationships/hyperlink" Target="consultantplus://offline/ref=74358BA563E1CE0E3BDB0D03DF50422BD8557851452026843F9F1655C665E8AD73CAAB2BD7FD67C7k1BAH" TargetMode="External"/><Relationship Id="rId73" Type="http://schemas.openxmlformats.org/officeDocument/2006/relationships/hyperlink" Target="consultantplus://offline/ref=74358BA563E1CE0E3BDB0D03DF50422BD8557851452026843F9F1655C665E8AD73CAAB2BD7FD60C2k1BAH" TargetMode="External"/><Relationship Id="rId78" Type="http://schemas.openxmlformats.org/officeDocument/2006/relationships/hyperlink" Target="consultantplus://offline/ref=74358BA563E1CE0E3BDB0D03DF50422BD8557851452026843F9F1655C665E8AD73CAAB2BD7FE62C5k1BC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358BA563E1CE0E3BDB0D03DF50422BD854795C412626843F9F1655C665E8AD73CAAB2CD0FCk6B5H" TargetMode="External"/><Relationship Id="rId14" Type="http://schemas.openxmlformats.org/officeDocument/2006/relationships/hyperlink" Target="consultantplus://offline/ref=74358BA563E1CE0E3BDB0D03DF50422BDB587058472726843F9F1655C6k6B5H" TargetMode="External"/><Relationship Id="rId22" Type="http://schemas.openxmlformats.org/officeDocument/2006/relationships/hyperlink" Target="consultantplus://offline/ref=74358BA563E1CE0E3BDB0D03DF50422BD8557851452026843F9F1655C665E8AD73CAAB2BD7FC63C3k1B9H" TargetMode="External"/><Relationship Id="rId27" Type="http://schemas.openxmlformats.org/officeDocument/2006/relationships/hyperlink" Target="consultantplus://offline/ref=74358BA563E1CE0E3BDB0D03DF50422BD8557851452026843F9F1655C665E8AD73CAAB2BD7FE65C1k1BCH" TargetMode="External"/><Relationship Id="rId30" Type="http://schemas.openxmlformats.org/officeDocument/2006/relationships/hyperlink" Target="consultantplus://offline/ref=74358BA563E1CE0E3BDB0D03DF50422BD8557851452026843F9F1655C665E8AD73CAAB2BD7FE60CDk1BEH" TargetMode="External"/><Relationship Id="rId35" Type="http://schemas.openxmlformats.org/officeDocument/2006/relationships/hyperlink" Target="consultantplus://offline/ref=74358BA563E1CE0E3BDB0D03DF50422BD8557851452026843F9F1655C665E8AD73CAAB2BD7FC63CCk1BFH" TargetMode="External"/><Relationship Id="rId43" Type="http://schemas.openxmlformats.org/officeDocument/2006/relationships/hyperlink" Target="consultantplus://offline/ref=74358BA563E1CE0E3BDB0D03DF50422BD8557851452026843F9F1655C665E8AD73CAAB2BD7FC63C2k1BBH" TargetMode="External"/><Relationship Id="rId48" Type="http://schemas.openxmlformats.org/officeDocument/2006/relationships/hyperlink" Target="consultantplus://offline/ref=74358BA563E1CE0E3BDB0D03DF50422BD8557851452026843F9F1655C665E8AD73CAAB2BD7FE65C0k1BEH" TargetMode="External"/><Relationship Id="rId56" Type="http://schemas.openxmlformats.org/officeDocument/2006/relationships/hyperlink" Target="consultantplus://offline/ref=74358BA563E1CE0E3BDB0D03DF50422BD8557851452026843F9F1655C665E8AD73CAAB2BD7FE65CDk1BEH" TargetMode="External"/><Relationship Id="rId64" Type="http://schemas.openxmlformats.org/officeDocument/2006/relationships/hyperlink" Target="consultantplus://offline/ref=74358BA563E1CE0E3BDB0D03DF50422BD8557851452026843F9F1655C665E8AD73CAAB2BD7FD67C0k1BCH" TargetMode="External"/><Relationship Id="rId69" Type="http://schemas.openxmlformats.org/officeDocument/2006/relationships/hyperlink" Target="consultantplus://offline/ref=74358BA563E1CE0E3BDB0D03DF50422BD8557851452026843F9F1655C665E8AD73CAAB2BD7FD67CCk1BCH" TargetMode="External"/><Relationship Id="rId77" Type="http://schemas.openxmlformats.org/officeDocument/2006/relationships/hyperlink" Target="consultantplus://offline/ref=74358BA563E1CE0E3BDB0D03DF50422BD8557851452026843F9F1655C665E8AD73CAAB2BD7FE62C4k1B4H" TargetMode="External"/><Relationship Id="rId8" Type="http://schemas.openxmlformats.org/officeDocument/2006/relationships/hyperlink" Target="consultantplus://offline/ref=74358BA563E1CE0E3BDB0D03DF50422BD854795C412626843F9F1655C665E8AD73CAAB2ED2FDk6BFH" TargetMode="External"/><Relationship Id="rId51" Type="http://schemas.openxmlformats.org/officeDocument/2006/relationships/hyperlink" Target="consultantplus://offline/ref=74358BA563E1CE0E3BDB0D03DF50422BD8557851452026843F9F1655C665E8AD73CAAB2BD7FE65C0k1BAH" TargetMode="External"/><Relationship Id="rId72" Type="http://schemas.openxmlformats.org/officeDocument/2006/relationships/hyperlink" Target="consultantplus://offline/ref=74358BA563E1CE0E3BDB0D03DF50422BD8557851452026843F9F1655C665E8AD73CAAB2BD7FE61C5k1BEH" TargetMode="External"/><Relationship Id="rId80" Type="http://schemas.openxmlformats.org/officeDocument/2006/relationships/hyperlink" Target="consultantplus://offline/ref=74358BA563E1CE0E3BDB0D03DF50422BD8557851452026843F9F1655C6k6B5H" TargetMode="External"/><Relationship Id="rId3" Type="http://schemas.openxmlformats.org/officeDocument/2006/relationships/settings" Target="settings.xml"/><Relationship Id="rId12" Type="http://schemas.openxmlformats.org/officeDocument/2006/relationships/hyperlink" Target="consultantplus://offline/ref=74358BA563E1CE0E3BDB0D03DF50422BD854795C412626843F9F1655C665E8AD73CAAB2CD0FCk6B5H" TargetMode="External"/><Relationship Id="rId17" Type="http://schemas.openxmlformats.org/officeDocument/2006/relationships/hyperlink" Target="consultantplus://offline/ref=74358BA563E1CE0E3BDB0D03DF50422BD8557851452026843F9F1655C665E8AD73CAAB2BD7FC62CDk1B4H" TargetMode="External"/><Relationship Id="rId25" Type="http://schemas.openxmlformats.org/officeDocument/2006/relationships/hyperlink" Target="consultantplus://offline/ref=74358BA563E1CE0E3BDB0D03DF50422BD8557851452026843F9F1655C665E8AD73CAAB2BD7FE60C1k1BEH" TargetMode="External"/><Relationship Id="rId33" Type="http://schemas.openxmlformats.org/officeDocument/2006/relationships/hyperlink" Target="consultantplus://offline/ref=74358BA563E1CE0E3BDB0D03DF50422BD8557851452026843F9F1655C665E8AD73CAAB2BD7FD60C2k1BAH" TargetMode="External"/><Relationship Id="rId38" Type="http://schemas.openxmlformats.org/officeDocument/2006/relationships/hyperlink" Target="consultantplus://offline/ref=74358BA563E1CE0E3BDB0D03DF50422BD8557851452026843F9F1655C665E8AD73CAAB2BD7FE61C5k1BEH" TargetMode="External"/><Relationship Id="rId46" Type="http://schemas.openxmlformats.org/officeDocument/2006/relationships/hyperlink" Target="consultantplus://offline/ref=74358BA563E1CE0E3BDB0D03DF50422BD8557851452026843F9F1655C665E8AD73CAAB2BD7FE65C0k1BEH" TargetMode="External"/><Relationship Id="rId59" Type="http://schemas.openxmlformats.org/officeDocument/2006/relationships/hyperlink" Target="consultantplus://offline/ref=74358BA563E1CE0E3BDB0D03DF50422BD8557851452026843F9F1655C665E8AD73CAAB2BD7FE61C4k1BCH" TargetMode="External"/><Relationship Id="rId67" Type="http://schemas.openxmlformats.org/officeDocument/2006/relationships/image" Target="media/image1.wmf"/><Relationship Id="rId20" Type="http://schemas.openxmlformats.org/officeDocument/2006/relationships/hyperlink" Target="consultantplus://offline/ref=74358BA563E1CE0E3BDB0D03DF50422BD8557851452026843F9F1655C665E8AD73CAAB2BD7FC65C2k1BCH" TargetMode="External"/><Relationship Id="rId41" Type="http://schemas.openxmlformats.org/officeDocument/2006/relationships/hyperlink" Target="consultantplus://offline/ref=74358BA563E1CE0E3BDB0D03DF50422BD8557851452026843F9F1655C6k6B5H" TargetMode="External"/><Relationship Id="rId54" Type="http://schemas.openxmlformats.org/officeDocument/2006/relationships/hyperlink" Target="consultantplus://offline/ref=74358BA563E1CE0E3BDB0D03DF50422BD8557851452026843F9F1655C665E8AD73CAAB2BD7FE65C3k1BEH" TargetMode="External"/><Relationship Id="rId62" Type="http://schemas.openxmlformats.org/officeDocument/2006/relationships/hyperlink" Target="consultantplus://offline/ref=74358BA563E1CE0E3BDB0D03DF50422BD8557851452026843F9F1655C665E8AD73CAAB2BD7FD67C6k1BAH" TargetMode="External"/><Relationship Id="rId70" Type="http://schemas.openxmlformats.org/officeDocument/2006/relationships/hyperlink" Target="consultantplus://offline/ref=74358BA563E1CE0E3BDB0D03DF50422BD8557851452026843F9F1655C665E8AD73CAAB2BD7FD67CDk1B8H" TargetMode="External"/><Relationship Id="rId75" Type="http://schemas.openxmlformats.org/officeDocument/2006/relationships/hyperlink" Target="consultantplus://offline/ref=74358BA563E1CE0E3BDB0D03DF50422BD8557851452026843F9F1655C665E8AD73CAAB2BD7FF63C5k1BFH" TargetMode="External"/><Relationship Id="rId1" Type="http://schemas.openxmlformats.org/officeDocument/2006/relationships/styles" Target="styles.xml"/><Relationship Id="rId6" Type="http://schemas.openxmlformats.org/officeDocument/2006/relationships/hyperlink" Target="consultantplus://offline/ref=74358BA563E1CE0E3BDB0D03DF50422BD85F735E472626843F9F1655C665E8AD73CAAB2BD7FF66C4k1B9H" TargetMode="External"/><Relationship Id="rId15" Type="http://schemas.openxmlformats.org/officeDocument/2006/relationships/hyperlink" Target="consultantplus://offline/ref=74358BA563E1CE0E3BDB0D03DF50422BD85F735E472626843F9F1655C665E8AD73CAAB2BD7FF66C4k1B5H" TargetMode="External"/><Relationship Id="rId23" Type="http://schemas.openxmlformats.org/officeDocument/2006/relationships/hyperlink" Target="consultantplus://offline/ref=74358BA563E1CE0E3BDB0D03DF50422BD8557851452026843F9F1655C665E8AD73CAAB2BD7FC60C5k1BFH" TargetMode="External"/><Relationship Id="rId28" Type="http://schemas.openxmlformats.org/officeDocument/2006/relationships/hyperlink" Target="consultantplus://offline/ref=74358BA563E1CE0E3BDB0D03DF50422BD8557851452026843F9F1655C665E8AD73CAAB2BD7FE65C3k1BCH" TargetMode="External"/><Relationship Id="rId36" Type="http://schemas.openxmlformats.org/officeDocument/2006/relationships/hyperlink" Target="consultantplus://offline/ref=74358BA563E1CE0E3BDB0D03DF50422BD8557851452026843F9F1655C665E8AD73CAAB2BD7FF63C4k1B5H" TargetMode="External"/><Relationship Id="rId49" Type="http://schemas.openxmlformats.org/officeDocument/2006/relationships/hyperlink" Target="consultantplus://offline/ref=74358BA563E1CE0E3BDB0D03DF50422BD8557851452026843F9F1655C665E8AD73CAAB2BD7FE65C0k1BCH" TargetMode="External"/><Relationship Id="rId57" Type="http://schemas.openxmlformats.org/officeDocument/2006/relationships/hyperlink" Target="consultantplus://offline/ref=74358BA563E1CE0E3BDB0D03DF50422BD8557851452026843F9F1655C665E8AD73CAAB2BD7FC60C7k1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4793</Words>
  <Characters>27322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2018-06-27T07:01:00Z</dcterms:created>
  <dcterms:modified xsi:type="dcterms:W3CDTF">2018-06-27T07:01:00Z</dcterms:modified>
</cp:coreProperties>
</file>